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F38" w:rsidRDefault="00951F38" w:rsidP="00951F3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1F38">
        <w:rPr>
          <w:rFonts w:ascii="Times New Roman" w:hAnsi="Times New Roman" w:cs="Times New Roman"/>
          <w:b/>
          <w:sz w:val="24"/>
          <w:szCs w:val="24"/>
          <w:u w:val="single"/>
        </w:rPr>
        <w:t>Вариант 1.</w:t>
      </w:r>
    </w:p>
    <w:p w:rsidR="00AF7862" w:rsidRPr="00951F38" w:rsidRDefault="00951F38" w:rsidP="00951F38">
      <w:pPr>
        <w:rPr>
          <w:rFonts w:ascii="Times New Roman" w:hAnsi="Times New Roman" w:cs="Times New Roman"/>
          <w:sz w:val="24"/>
          <w:szCs w:val="24"/>
        </w:rPr>
      </w:pPr>
      <w:r w:rsidRPr="00951F3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D355D" w:rsidRPr="00951F38">
        <w:rPr>
          <w:rFonts w:ascii="Times New Roman" w:hAnsi="Times New Roman" w:cs="Times New Roman"/>
          <w:b/>
          <w:sz w:val="24"/>
          <w:szCs w:val="24"/>
          <w:u w:val="single"/>
        </w:rPr>
        <w:t>Перечисление обеспечительного платежа</w:t>
      </w:r>
      <w:r w:rsidR="005D355D" w:rsidRPr="00951F38">
        <w:rPr>
          <w:rFonts w:ascii="Times New Roman" w:hAnsi="Times New Roman" w:cs="Times New Roman"/>
          <w:sz w:val="24"/>
          <w:szCs w:val="24"/>
        </w:rPr>
        <w:t xml:space="preserve"> введите </w:t>
      </w:r>
      <w:hyperlink r:id="rId5" w:tgtFrame="_blank" w:history="1">
        <w:r w:rsidR="005D355D" w:rsidRPr="00951F3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документом Списание с расчетного счета вид операции </w:t>
        </w:r>
        <w:r w:rsidR="005D355D" w:rsidRPr="00951F38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Прочие расчеты</w:t>
        </w:r>
        <w:r w:rsidR="005D355D" w:rsidRPr="00951F3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5D355D" w:rsidRPr="00951F38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с контрагентами</w:t>
        </w:r>
      </w:hyperlink>
      <w:r w:rsidR="005D355D" w:rsidRPr="00951F38">
        <w:rPr>
          <w:rFonts w:ascii="Times New Roman" w:hAnsi="Times New Roman" w:cs="Times New Roman"/>
          <w:sz w:val="24"/>
          <w:szCs w:val="24"/>
        </w:rPr>
        <w:t> в разделе </w:t>
      </w:r>
      <w:r w:rsidR="005D355D" w:rsidRPr="00951F38">
        <w:rPr>
          <w:rFonts w:ascii="Times New Roman" w:hAnsi="Times New Roman" w:cs="Times New Roman"/>
          <w:b/>
          <w:sz w:val="24"/>
          <w:szCs w:val="24"/>
        </w:rPr>
        <w:t>Банк — Банковские выписки</w:t>
      </w:r>
      <w:r w:rsidR="005D355D" w:rsidRPr="00951F38">
        <w:rPr>
          <w:rFonts w:ascii="Times New Roman" w:hAnsi="Times New Roman" w:cs="Times New Roman"/>
          <w:sz w:val="24"/>
          <w:szCs w:val="24"/>
        </w:rPr>
        <w:t>.</w:t>
      </w:r>
    </w:p>
    <w:p w:rsidR="00D3514B" w:rsidRDefault="00BF0608" w:rsidP="005D355D">
      <w:pPr>
        <w:rPr>
          <w:rFonts w:ascii="Times New Roman" w:hAnsi="Times New Roman" w:cs="Times New Roman"/>
          <w:sz w:val="24"/>
          <w:szCs w:val="24"/>
        </w:rPr>
      </w:pPr>
      <w:r w:rsidRPr="00BF060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928251"/>
            <wp:effectExtent l="0" t="0" r="3175" b="0"/>
            <wp:docPr id="12" name="Рисунок 12" descr="C:\Users\Ольга\Desktop\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1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28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55D" w:rsidRPr="005D355D" w:rsidRDefault="005D355D" w:rsidP="005D355D">
      <w:pPr>
        <w:rPr>
          <w:rFonts w:ascii="Times New Roman" w:hAnsi="Times New Roman" w:cs="Times New Roman"/>
          <w:sz w:val="24"/>
          <w:szCs w:val="24"/>
        </w:rPr>
      </w:pPr>
      <w:r w:rsidRPr="005D355D">
        <w:rPr>
          <w:rFonts w:ascii="Times New Roman" w:hAnsi="Times New Roman" w:cs="Times New Roman"/>
          <w:sz w:val="24"/>
          <w:szCs w:val="24"/>
        </w:rPr>
        <w:t>В документе укажите:</w:t>
      </w:r>
    </w:p>
    <w:p w:rsidR="005D355D" w:rsidRPr="005D355D" w:rsidRDefault="005D355D" w:rsidP="005D355D">
      <w:pPr>
        <w:rPr>
          <w:rFonts w:ascii="Times New Roman" w:hAnsi="Times New Roman" w:cs="Times New Roman"/>
          <w:sz w:val="24"/>
          <w:szCs w:val="24"/>
        </w:rPr>
      </w:pPr>
      <w:r w:rsidRPr="005D355D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5D355D">
        <w:rPr>
          <w:rFonts w:ascii="Times New Roman" w:hAnsi="Times New Roman" w:cs="Times New Roman"/>
          <w:sz w:val="24"/>
          <w:szCs w:val="24"/>
        </w:rPr>
        <w:t> — технический договор, по которому будут учитываться только расчеты по обеспечительному платежу:</w:t>
      </w:r>
    </w:p>
    <w:p w:rsidR="005D355D" w:rsidRPr="005D355D" w:rsidRDefault="005D355D" w:rsidP="005D355D">
      <w:pPr>
        <w:rPr>
          <w:rFonts w:ascii="Times New Roman" w:hAnsi="Times New Roman" w:cs="Times New Roman"/>
          <w:sz w:val="24"/>
          <w:szCs w:val="24"/>
        </w:rPr>
      </w:pPr>
      <w:r w:rsidRPr="005D355D">
        <w:rPr>
          <w:rFonts w:ascii="Times New Roman" w:hAnsi="Times New Roman" w:cs="Times New Roman"/>
          <w:b/>
          <w:sz w:val="24"/>
          <w:szCs w:val="24"/>
        </w:rPr>
        <w:t>Вид договора</w:t>
      </w:r>
      <w:r w:rsidRPr="005D355D">
        <w:rPr>
          <w:rFonts w:ascii="Times New Roman" w:hAnsi="Times New Roman" w:cs="Times New Roman"/>
          <w:sz w:val="24"/>
          <w:szCs w:val="24"/>
        </w:rPr>
        <w:t> — Прочее;</w:t>
      </w:r>
    </w:p>
    <w:p w:rsidR="005D355D" w:rsidRDefault="005D355D" w:rsidP="005D355D">
      <w:pPr>
        <w:rPr>
          <w:rFonts w:ascii="Times New Roman" w:hAnsi="Times New Roman" w:cs="Times New Roman"/>
          <w:sz w:val="24"/>
          <w:szCs w:val="24"/>
        </w:rPr>
      </w:pPr>
      <w:r w:rsidRPr="005D355D">
        <w:rPr>
          <w:rFonts w:ascii="Times New Roman" w:hAnsi="Times New Roman" w:cs="Times New Roman"/>
          <w:b/>
          <w:sz w:val="24"/>
          <w:szCs w:val="24"/>
        </w:rPr>
        <w:t>Счет расчетов</w:t>
      </w:r>
      <w:r w:rsidRPr="005D355D">
        <w:rPr>
          <w:rFonts w:ascii="Times New Roman" w:hAnsi="Times New Roman" w:cs="Times New Roman"/>
          <w:sz w:val="24"/>
          <w:szCs w:val="24"/>
        </w:rPr>
        <w:t> — согласно вашей учетной политике (в нашем примере — 76.09 «Прочие расчеты с разными дебиторами и кредиторами»);</w:t>
      </w:r>
    </w:p>
    <w:p w:rsidR="00003876" w:rsidRDefault="00003876" w:rsidP="005D355D">
      <w:pPr>
        <w:rPr>
          <w:rFonts w:ascii="Times New Roman" w:hAnsi="Times New Roman" w:cs="Times New Roman"/>
          <w:sz w:val="24"/>
          <w:szCs w:val="24"/>
        </w:rPr>
      </w:pPr>
      <w:r w:rsidRPr="00003876">
        <w:rPr>
          <w:rFonts w:ascii="Times New Roman" w:hAnsi="Times New Roman" w:cs="Times New Roman"/>
          <w:b/>
          <w:sz w:val="24"/>
          <w:szCs w:val="24"/>
        </w:rPr>
        <w:t>Расходы УСН</w:t>
      </w:r>
      <w:r>
        <w:rPr>
          <w:rFonts w:ascii="Times New Roman" w:hAnsi="Times New Roman" w:cs="Times New Roman"/>
          <w:sz w:val="24"/>
          <w:szCs w:val="24"/>
        </w:rPr>
        <w:t xml:space="preserve"> – не принимаются</w:t>
      </w:r>
    </w:p>
    <w:p w:rsidR="00D3514B" w:rsidRPr="005D355D" w:rsidRDefault="00D3514B" w:rsidP="005D355D">
      <w:pPr>
        <w:rPr>
          <w:rFonts w:ascii="Times New Roman" w:hAnsi="Times New Roman" w:cs="Times New Roman"/>
          <w:sz w:val="24"/>
          <w:szCs w:val="24"/>
        </w:rPr>
      </w:pPr>
      <w:r w:rsidRPr="00D3514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07258" cy="2105255"/>
            <wp:effectExtent l="0" t="0" r="3175" b="9525"/>
            <wp:docPr id="2" name="Рисунок 2" descr="C:\Users\Ольга\Desktop\дд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ддс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919" cy="211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55D" w:rsidRPr="005D355D" w:rsidRDefault="005D355D" w:rsidP="005D355D">
      <w:pPr>
        <w:rPr>
          <w:rFonts w:ascii="Times New Roman" w:hAnsi="Times New Roman" w:cs="Times New Roman"/>
          <w:sz w:val="24"/>
          <w:szCs w:val="24"/>
        </w:rPr>
      </w:pPr>
      <w:r w:rsidRPr="005D355D">
        <w:rPr>
          <w:rFonts w:ascii="Times New Roman" w:hAnsi="Times New Roman" w:cs="Times New Roman"/>
          <w:b/>
          <w:sz w:val="24"/>
          <w:szCs w:val="24"/>
        </w:rPr>
        <w:t>Статья расходов</w:t>
      </w:r>
      <w:r w:rsidRPr="005D355D">
        <w:rPr>
          <w:rFonts w:ascii="Times New Roman" w:hAnsi="Times New Roman" w:cs="Times New Roman"/>
          <w:sz w:val="24"/>
          <w:szCs w:val="24"/>
        </w:rPr>
        <w:t> — статья из </w:t>
      </w:r>
      <w:hyperlink r:id="rId8" w:tgtFrame="_blank" w:history="1">
        <w:r w:rsidRPr="005D355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справочника Статьи движения денежных средств</w:t>
        </w:r>
      </w:hyperlink>
      <w:r w:rsidRPr="005D355D">
        <w:rPr>
          <w:rFonts w:ascii="Times New Roman" w:hAnsi="Times New Roman" w:cs="Times New Roman"/>
          <w:sz w:val="24"/>
          <w:szCs w:val="24"/>
        </w:rPr>
        <w:t>:</w:t>
      </w:r>
    </w:p>
    <w:p w:rsidR="005D355D" w:rsidRDefault="005D355D" w:rsidP="005D355D">
      <w:pPr>
        <w:rPr>
          <w:rFonts w:ascii="Times New Roman" w:hAnsi="Times New Roman" w:cs="Times New Roman"/>
          <w:sz w:val="24"/>
          <w:szCs w:val="24"/>
        </w:rPr>
      </w:pPr>
      <w:r w:rsidRPr="005D355D">
        <w:rPr>
          <w:rFonts w:ascii="Times New Roman" w:hAnsi="Times New Roman" w:cs="Times New Roman"/>
          <w:b/>
          <w:sz w:val="24"/>
          <w:szCs w:val="24"/>
        </w:rPr>
        <w:t>Вид движения</w:t>
      </w:r>
      <w:r w:rsidRPr="005D355D">
        <w:rPr>
          <w:rFonts w:ascii="Times New Roman" w:hAnsi="Times New Roman" w:cs="Times New Roman"/>
          <w:sz w:val="24"/>
          <w:szCs w:val="24"/>
        </w:rPr>
        <w:t> — Прочие платежи по текущим операциям.</w:t>
      </w:r>
    </w:p>
    <w:p w:rsidR="005D355D" w:rsidRPr="005D355D" w:rsidRDefault="005D355D" w:rsidP="005D355D">
      <w:pPr>
        <w:rPr>
          <w:rFonts w:ascii="Times New Roman" w:hAnsi="Times New Roman" w:cs="Times New Roman"/>
          <w:sz w:val="24"/>
          <w:szCs w:val="24"/>
        </w:rPr>
      </w:pPr>
      <w:r w:rsidRPr="005D355D">
        <w:rPr>
          <w:rFonts w:ascii="Times New Roman" w:hAnsi="Times New Roman" w:cs="Times New Roman"/>
          <w:sz w:val="24"/>
          <w:szCs w:val="24"/>
        </w:rPr>
        <w:t>Назначение платежа, а также реквизиты для перечисления в платежном поручении заполните согласно требованиям заказчика, указанным в контракте, закупочной документации.</w:t>
      </w:r>
    </w:p>
    <w:p w:rsidR="00951F38" w:rsidRDefault="00951F38" w:rsidP="00A42B08">
      <w:pPr>
        <w:rPr>
          <w:rFonts w:ascii="Times New Roman" w:hAnsi="Times New Roman" w:cs="Times New Roman"/>
          <w:b/>
          <w:sz w:val="24"/>
          <w:szCs w:val="24"/>
        </w:rPr>
      </w:pPr>
    </w:p>
    <w:p w:rsidR="00951F38" w:rsidRDefault="00951F38" w:rsidP="00A42B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Но, при таком перечислении ДС сумма не будет попадать в акт сверки.</w:t>
      </w:r>
    </w:p>
    <w:p w:rsidR="00951F38" w:rsidRPr="00951F38" w:rsidRDefault="00951F38" w:rsidP="00A42B0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1F38">
        <w:rPr>
          <w:rFonts w:ascii="Times New Roman" w:hAnsi="Times New Roman" w:cs="Times New Roman"/>
          <w:b/>
          <w:sz w:val="24"/>
          <w:szCs w:val="24"/>
          <w:u w:val="single"/>
        </w:rPr>
        <w:t>Вариант 2.</w:t>
      </w:r>
    </w:p>
    <w:p w:rsidR="00951F38" w:rsidRDefault="00951F38" w:rsidP="00A42B08">
      <w:pPr>
        <w:rPr>
          <w:rFonts w:ascii="Times New Roman" w:hAnsi="Times New Roman" w:cs="Times New Roman"/>
          <w:b/>
          <w:sz w:val="24"/>
          <w:szCs w:val="24"/>
        </w:rPr>
      </w:pPr>
    </w:p>
    <w:p w:rsidR="00951F38" w:rsidRDefault="00951F38" w:rsidP="00A42B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Тогда оформите так</w:t>
      </w:r>
    </w:p>
    <w:p w:rsidR="008B51BE" w:rsidRPr="008B51BE" w:rsidRDefault="008B51BE" w:rsidP="00A42B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моем примере без договора, но можно выбрать договор тот, который вам нужен с покупателем</w:t>
      </w:r>
      <w:bookmarkStart w:id="0" w:name="_GoBack"/>
      <w:bookmarkEnd w:id="0"/>
    </w:p>
    <w:p w:rsidR="00951F38" w:rsidRDefault="00951F38" w:rsidP="00A42B08">
      <w:pPr>
        <w:rPr>
          <w:rFonts w:ascii="Times New Roman" w:hAnsi="Times New Roman" w:cs="Times New Roman"/>
          <w:b/>
          <w:sz w:val="24"/>
          <w:szCs w:val="24"/>
        </w:rPr>
      </w:pPr>
      <w:r w:rsidRPr="00951F3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2919002"/>
            <wp:effectExtent l="0" t="0" r="3175" b="0"/>
            <wp:docPr id="1" name="Рисунок 1" descr="C:\Users\Ольга\Desktop\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1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19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F38" w:rsidRDefault="00951F38" w:rsidP="00A42B08">
      <w:pPr>
        <w:rPr>
          <w:rFonts w:ascii="Times New Roman" w:hAnsi="Times New Roman" w:cs="Times New Roman"/>
          <w:b/>
          <w:sz w:val="24"/>
          <w:szCs w:val="24"/>
        </w:rPr>
      </w:pPr>
      <w:r w:rsidRPr="00951F3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2021626"/>
            <wp:effectExtent l="0" t="0" r="3175" b="0"/>
            <wp:docPr id="3" name="Рисунок 3" descr="C:\Users\Ольга\Desktop\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1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21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F38" w:rsidRPr="00951F38" w:rsidRDefault="00951F38" w:rsidP="00A42B08">
      <w:pPr>
        <w:rPr>
          <w:rFonts w:ascii="Times New Roman" w:hAnsi="Times New Roman" w:cs="Times New Roman"/>
          <w:b/>
          <w:sz w:val="24"/>
          <w:szCs w:val="24"/>
        </w:rPr>
      </w:pPr>
      <w:r w:rsidRPr="00951F3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1880919"/>
            <wp:effectExtent l="0" t="0" r="3175" b="5080"/>
            <wp:docPr id="4" name="Рисунок 4" descr="C:\Users\Ольга\Desktop\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Desktop\1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80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F38" w:rsidRDefault="00951F38" w:rsidP="00A42B08">
      <w:pPr>
        <w:rPr>
          <w:rFonts w:ascii="Times New Roman" w:hAnsi="Times New Roman" w:cs="Times New Roman"/>
          <w:b/>
          <w:sz w:val="24"/>
          <w:szCs w:val="24"/>
        </w:rPr>
      </w:pPr>
    </w:p>
    <w:p w:rsidR="00951F38" w:rsidRDefault="00951F38" w:rsidP="00A42B08">
      <w:pPr>
        <w:rPr>
          <w:rFonts w:ascii="Times New Roman" w:hAnsi="Times New Roman" w:cs="Times New Roman"/>
          <w:b/>
          <w:sz w:val="24"/>
          <w:szCs w:val="24"/>
        </w:rPr>
      </w:pPr>
    </w:p>
    <w:p w:rsidR="00951F38" w:rsidRDefault="00951F38" w:rsidP="00A42B08">
      <w:pPr>
        <w:rPr>
          <w:rFonts w:ascii="Times New Roman" w:hAnsi="Times New Roman" w:cs="Times New Roman"/>
          <w:b/>
          <w:sz w:val="24"/>
          <w:szCs w:val="24"/>
        </w:rPr>
      </w:pPr>
    </w:p>
    <w:p w:rsidR="00A42B08" w:rsidRDefault="00A42B08" w:rsidP="00A42B08">
      <w:pPr>
        <w:rPr>
          <w:rFonts w:ascii="Times New Roman" w:hAnsi="Times New Roman" w:cs="Times New Roman"/>
          <w:sz w:val="24"/>
          <w:szCs w:val="24"/>
        </w:rPr>
      </w:pPr>
      <w:r w:rsidRPr="00951F3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Для отражения обеспечения за балансом</w:t>
      </w:r>
      <w:r w:rsidRPr="00A42B08">
        <w:rPr>
          <w:rFonts w:ascii="Times New Roman" w:hAnsi="Times New Roman" w:cs="Times New Roman"/>
          <w:sz w:val="24"/>
          <w:szCs w:val="24"/>
        </w:rPr>
        <w:t xml:space="preserve"> сформируйте </w:t>
      </w:r>
      <w:hyperlink r:id="rId12" w:tgtFrame="_blank" w:history="1">
        <w:r w:rsidRPr="00A42B0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документ Операция, введенная вручную вид Операция</w:t>
        </w:r>
      </w:hyperlink>
      <w:r w:rsidRPr="00A42B08">
        <w:rPr>
          <w:rFonts w:ascii="Times New Roman" w:hAnsi="Times New Roman" w:cs="Times New Roman"/>
          <w:sz w:val="24"/>
          <w:szCs w:val="24"/>
        </w:rPr>
        <w:t> в разделе Операции — Операции, введенные вручную.</w:t>
      </w:r>
    </w:p>
    <w:p w:rsidR="00D3514B" w:rsidRDefault="00003876" w:rsidP="00A42B08">
      <w:pPr>
        <w:rPr>
          <w:rFonts w:ascii="Times New Roman" w:hAnsi="Times New Roman" w:cs="Times New Roman"/>
          <w:sz w:val="24"/>
          <w:szCs w:val="24"/>
        </w:rPr>
      </w:pPr>
      <w:r w:rsidRPr="000038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383417"/>
            <wp:effectExtent l="0" t="0" r="3175" b="7620"/>
            <wp:docPr id="13" name="Рисунок 13" descr="C:\Users\Ольга\Desktop\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Desktop\17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83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B08" w:rsidRDefault="00A42B08" w:rsidP="00A42B08">
      <w:pPr>
        <w:rPr>
          <w:rFonts w:ascii="Times New Roman" w:hAnsi="Times New Roman" w:cs="Times New Roman"/>
          <w:sz w:val="24"/>
          <w:szCs w:val="24"/>
        </w:rPr>
      </w:pPr>
    </w:p>
    <w:p w:rsidR="00951F38" w:rsidRDefault="00951F38" w:rsidP="00A42B08">
      <w:pPr>
        <w:rPr>
          <w:rFonts w:ascii="Times New Roman" w:hAnsi="Times New Roman" w:cs="Times New Roman"/>
          <w:sz w:val="24"/>
          <w:szCs w:val="24"/>
        </w:rPr>
      </w:pPr>
    </w:p>
    <w:p w:rsidR="00951F38" w:rsidRDefault="00951F38" w:rsidP="00A42B08">
      <w:pPr>
        <w:rPr>
          <w:rFonts w:ascii="Times New Roman" w:hAnsi="Times New Roman" w:cs="Times New Roman"/>
          <w:sz w:val="24"/>
          <w:szCs w:val="24"/>
        </w:rPr>
      </w:pPr>
    </w:p>
    <w:p w:rsidR="00951F38" w:rsidRPr="00FD33D2" w:rsidRDefault="00951F38" w:rsidP="00A42B0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33D2">
        <w:rPr>
          <w:rFonts w:ascii="Times New Roman" w:hAnsi="Times New Roman" w:cs="Times New Roman"/>
          <w:b/>
          <w:sz w:val="24"/>
          <w:szCs w:val="24"/>
          <w:u w:val="single"/>
        </w:rPr>
        <w:t>Возврат обеспечительного платежа для варианта 1.</w:t>
      </w:r>
    </w:p>
    <w:p w:rsidR="00A42B08" w:rsidRDefault="00A42B08" w:rsidP="00A42B08">
      <w:pPr>
        <w:rPr>
          <w:rFonts w:ascii="Times New Roman" w:hAnsi="Times New Roman" w:cs="Times New Roman"/>
          <w:sz w:val="24"/>
          <w:szCs w:val="24"/>
        </w:rPr>
      </w:pPr>
      <w:r w:rsidRPr="00D3514B">
        <w:rPr>
          <w:rFonts w:ascii="Times New Roman" w:hAnsi="Times New Roman" w:cs="Times New Roman"/>
          <w:b/>
          <w:sz w:val="24"/>
          <w:szCs w:val="24"/>
        </w:rPr>
        <w:t>Возврат заказчиком</w:t>
      </w:r>
      <w:r w:rsidRPr="00A42B08">
        <w:rPr>
          <w:rFonts w:ascii="Times New Roman" w:hAnsi="Times New Roman" w:cs="Times New Roman"/>
          <w:sz w:val="24"/>
          <w:szCs w:val="24"/>
        </w:rPr>
        <w:t xml:space="preserve"> суммы обеспечения оформите </w:t>
      </w:r>
      <w:hyperlink r:id="rId14" w:tgtFrame="_blank" w:history="1">
        <w:r w:rsidRPr="00A42B0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документом </w:t>
        </w:r>
        <w:r w:rsidRPr="00D3514B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Поступление на расчетный счет</w:t>
        </w:r>
        <w:r w:rsidRPr="00A42B0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вид операции </w:t>
        </w:r>
        <w:r w:rsidRPr="00D3514B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Прочие расчеты</w:t>
        </w:r>
        <w:r w:rsidRPr="00A42B0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D3514B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с контрагентами</w:t>
        </w:r>
      </w:hyperlink>
      <w:r w:rsidRPr="00A42B08">
        <w:rPr>
          <w:rFonts w:ascii="Times New Roman" w:hAnsi="Times New Roman" w:cs="Times New Roman"/>
          <w:sz w:val="24"/>
          <w:szCs w:val="24"/>
        </w:rPr>
        <w:t> в разделе </w:t>
      </w:r>
      <w:r w:rsidRPr="00D3514B">
        <w:rPr>
          <w:rFonts w:ascii="Times New Roman" w:hAnsi="Times New Roman" w:cs="Times New Roman"/>
          <w:b/>
          <w:sz w:val="24"/>
          <w:szCs w:val="24"/>
        </w:rPr>
        <w:t>Банк — Банковские выписки.</w:t>
      </w:r>
    </w:p>
    <w:p w:rsidR="00D3514B" w:rsidRPr="00A42B08" w:rsidRDefault="00003876" w:rsidP="00A42B08">
      <w:pPr>
        <w:rPr>
          <w:rFonts w:ascii="Times New Roman" w:hAnsi="Times New Roman" w:cs="Times New Roman"/>
          <w:sz w:val="24"/>
          <w:szCs w:val="24"/>
        </w:rPr>
      </w:pPr>
      <w:r w:rsidRPr="000038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846491"/>
            <wp:effectExtent l="0" t="0" r="3175" b="1905"/>
            <wp:docPr id="14" name="Рисунок 14" descr="C:\Users\Ольга\Desktop\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ьга\Desktop\1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46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14B" w:rsidRPr="00D3514B" w:rsidRDefault="00D3514B" w:rsidP="00D3514B">
      <w:pPr>
        <w:rPr>
          <w:rFonts w:ascii="Times New Roman" w:hAnsi="Times New Roman" w:cs="Times New Roman"/>
          <w:sz w:val="24"/>
          <w:szCs w:val="24"/>
        </w:rPr>
      </w:pPr>
      <w:r w:rsidRPr="00D3514B">
        <w:rPr>
          <w:rFonts w:ascii="Times New Roman" w:hAnsi="Times New Roman" w:cs="Times New Roman"/>
          <w:sz w:val="24"/>
          <w:szCs w:val="24"/>
        </w:rPr>
        <w:t>В документе укажите:</w:t>
      </w:r>
    </w:p>
    <w:p w:rsidR="00D3514B" w:rsidRPr="00D3514B" w:rsidRDefault="00D3514B" w:rsidP="00D3514B">
      <w:pPr>
        <w:rPr>
          <w:rFonts w:ascii="Times New Roman" w:hAnsi="Times New Roman" w:cs="Times New Roman"/>
          <w:sz w:val="24"/>
          <w:szCs w:val="24"/>
        </w:rPr>
      </w:pPr>
      <w:r w:rsidRPr="00D3514B">
        <w:rPr>
          <w:rFonts w:ascii="Times New Roman" w:hAnsi="Times New Roman" w:cs="Times New Roman"/>
          <w:b/>
          <w:sz w:val="24"/>
          <w:szCs w:val="24"/>
        </w:rPr>
        <w:t>Сумма</w:t>
      </w:r>
      <w:r w:rsidRPr="00D3514B">
        <w:rPr>
          <w:rFonts w:ascii="Times New Roman" w:hAnsi="Times New Roman" w:cs="Times New Roman"/>
          <w:sz w:val="24"/>
          <w:szCs w:val="24"/>
        </w:rPr>
        <w:t> — фактически возвращенная сумма обеспечения согласно выписке банка (в нашем примере возвращается вся сумма);</w:t>
      </w:r>
    </w:p>
    <w:p w:rsidR="00D3514B" w:rsidRPr="00D3514B" w:rsidRDefault="00D3514B" w:rsidP="00D3514B">
      <w:pPr>
        <w:rPr>
          <w:rFonts w:ascii="Times New Roman" w:hAnsi="Times New Roman" w:cs="Times New Roman"/>
          <w:sz w:val="24"/>
          <w:szCs w:val="24"/>
        </w:rPr>
      </w:pPr>
      <w:r w:rsidRPr="00D3514B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D3514B">
        <w:rPr>
          <w:rFonts w:ascii="Times New Roman" w:hAnsi="Times New Roman" w:cs="Times New Roman"/>
          <w:sz w:val="24"/>
          <w:szCs w:val="24"/>
        </w:rPr>
        <w:t> — договор, указанный при перечислении обеспечительного платежа;</w:t>
      </w:r>
    </w:p>
    <w:p w:rsidR="00D3514B" w:rsidRDefault="00D3514B" w:rsidP="00D3514B">
      <w:pPr>
        <w:rPr>
          <w:rFonts w:ascii="Times New Roman" w:hAnsi="Times New Roman" w:cs="Times New Roman"/>
          <w:sz w:val="24"/>
          <w:szCs w:val="24"/>
        </w:rPr>
      </w:pPr>
      <w:r w:rsidRPr="00D3514B">
        <w:rPr>
          <w:rFonts w:ascii="Times New Roman" w:hAnsi="Times New Roman" w:cs="Times New Roman"/>
          <w:b/>
          <w:sz w:val="24"/>
          <w:szCs w:val="24"/>
        </w:rPr>
        <w:t>Счет расчетов</w:t>
      </w:r>
      <w:r w:rsidRPr="00D3514B">
        <w:rPr>
          <w:rFonts w:ascii="Times New Roman" w:hAnsi="Times New Roman" w:cs="Times New Roman"/>
          <w:sz w:val="24"/>
          <w:szCs w:val="24"/>
        </w:rPr>
        <w:t> — счет, на котором учтена дебиторская задолженность по обеспечению (в нашем примере — 76.09 «Прочие расчеты с разными дебиторами и кредиторами»);</w:t>
      </w:r>
    </w:p>
    <w:p w:rsidR="00003876" w:rsidRDefault="00003876" w:rsidP="00D3514B">
      <w:pPr>
        <w:rPr>
          <w:rFonts w:ascii="Times New Roman" w:hAnsi="Times New Roman" w:cs="Times New Roman"/>
          <w:sz w:val="24"/>
          <w:szCs w:val="24"/>
        </w:rPr>
      </w:pPr>
      <w:r w:rsidRPr="00003876">
        <w:rPr>
          <w:rFonts w:ascii="Times New Roman" w:hAnsi="Times New Roman" w:cs="Times New Roman"/>
          <w:b/>
          <w:sz w:val="24"/>
          <w:szCs w:val="24"/>
        </w:rPr>
        <w:t>Доходы УСН</w:t>
      </w:r>
      <w:r>
        <w:rPr>
          <w:rFonts w:ascii="Times New Roman" w:hAnsi="Times New Roman" w:cs="Times New Roman"/>
          <w:sz w:val="24"/>
          <w:szCs w:val="24"/>
        </w:rPr>
        <w:t xml:space="preserve"> – Не принимаются </w:t>
      </w:r>
    </w:p>
    <w:p w:rsidR="005F0674" w:rsidRPr="00D3514B" w:rsidRDefault="005F0674" w:rsidP="00D3514B">
      <w:pPr>
        <w:rPr>
          <w:rFonts w:ascii="Times New Roman" w:hAnsi="Times New Roman" w:cs="Times New Roman"/>
          <w:sz w:val="24"/>
          <w:szCs w:val="24"/>
        </w:rPr>
      </w:pPr>
      <w:r w:rsidRPr="005F067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534783" cy="2266122"/>
            <wp:effectExtent l="0" t="0" r="0" b="1270"/>
            <wp:docPr id="5" name="Рисунок 5" descr="C:\Users\Ольга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льга\Desktop\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758" cy="227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14B" w:rsidRPr="00D3514B" w:rsidRDefault="00D3514B" w:rsidP="00D3514B">
      <w:pPr>
        <w:rPr>
          <w:rFonts w:ascii="Times New Roman" w:hAnsi="Times New Roman" w:cs="Times New Roman"/>
          <w:sz w:val="24"/>
          <w:szCs w:val="24"/>
        </w:rPr>
      </w:pPr>
      <w:r w:rsidRPr="00D3514B">
        <w:rPr>
          <w:rFonts w:ascii="Times New Roman" w:hAnsi="Times New Roman" w:cs="Times New Roman"/>
          <w:b/>
          <w:sz w:val="24"/>
          <w:szCs w:val="24"/>
        </w:rPr>
        <w:t>Статья расходов</w:t>
      </w:r>
      <w:r w:rsidRPr="00D3514B">
        <w:rPr>
          <w:rFonts w:ascii="Times New Roman" w:hAnsi="Times New Roman" w:cs="Times New Roman"/>
          <w:sz w:val="24"/>
          <w:szCs w:val="24"/>
        </w:rPr>
        <w:t> — статья из </w:t>
      </w:r>
      <w:hyperlink r:id="rId17" w:tgtFrame="_blank" w:history="1">
        <w:r w:rsidRPr="00D3514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справочника Статьи движения денежных средств</w:t>
        </w:r>
      </w:hyperlink>
      <w:r w:rsidRPr="00D3514B">
        <w:rPr>
          <w:rFonts w:ascii="Times New Roman" w:hAnsi="Times New Roman" w:cs="Times New Roman"/>
          <w:sz w:val="24"/>
          <w:szCs w:val="24"/>
        </w:rPr>
        <w:t>:</w:t>
      </w:r>
    </w:p>
    <w:p w:rsidR="00D3514B" w:rsidRDefault="00D3514B" w:rsidP="00D3514B">
      <w:pPr>
        <w:rPr>
          <w:rFonts w:ascii="Times New Roman" w:hAnsi="Times New Roman" w:cs="Times New Roman"/>
          <w:sz w:val="24"/>
          <w:szCs w:val="24"/>
        </w:rPr>
      </w:pPr>
      <w:r w:rsidRPr="00D3514B">
        <w:rPr>
          <w:rFonts w:ascii="Times New Roman" w:hAnsi="Times New Roman" w:cs="Times New Roman"/>
          <w:b/>
          <w:sz w:val="24"/>
          <w:szCs w:val="24"/>
        </w:rPr>
        <w:t>Вид движения</w:t>
      </w:r>
      <w:r w:rsidRPr="00D3514B">
        <w:rPr>
          <w:rFonts w:ascii="Times New Roman" w:hAnsi="Times New Roman" w:cs="Times New Roman"/>
          <w:sz w:val="24"/>
          <w:szCs w:val="24"/>
        </w:rPr>
        <w:t> — Прочие поступления по текущим операциям.</w:t>
      </w:r>
    </w:p>
    <w:p w:rsidR="007848FB" w:rsidRDefault="007848FB" w:rsidP="007848F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48FB" w:rsidRPr="00FD33D2" w:rsidRDefault="007848FB" w:rsidP="007848F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33D2">
        <w:rPr>
          <w:rFonts w:ascii="Times New Roman" w:hAnsi="Times New Roman" w:cs="Times New Roman"/>
          <w:b/>
          <w:sz w:val="24"/>
          <w:szCs w:val="24"/>
          <w:u w:val="single"/>
        </w:rPr>
        <w:t>Возврат обеспечительного платежа для варианта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 w:rsidRPr="00FD33D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848FB" w:rsidRDefault="007848FB" w:rsidP="00D3514B">
      <w:pPr>
        <w:rPr>
          <w:rFonts w:ascii="Times New Roman" w:hAnsi="Times New Roman" w:cs="Times New Roman"/>
          <w:sz w:val="24"/>
          <w:szCs w:val="24"/>
        </w:rPr>
      </w:pPr>
    </w:p>
    <w:p w:rsidR="007848FB" w:rsidRPr="00D3514B" w:rsidRDefault="007848FB" w:rsidP="00D3514B">
      <w:pPr>
        <w:rPr>
          <w:rFonts w:ascii="Times New Roman" w:hAnsi="Times New Roman" w:cs="Times New Roman"/>
          <w:sz w:val="24"/>
          <w:szCs w:val="24"/>
        </w:rPr>
      </w:pPr>
      <w:r w:rsidRPr="007848F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859262"/>
            <wp:effectExtent l="0" t="0" r="3175" b="0"/>
            <wp:docPr id="6" name="Рисунок 6" descr="C:\Users\Ольга\Desktop\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ьга\Desktop\17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732" w:rsidRDefault="001D7732" w:rsidP="001D7732">
      <w:pPr>
        <w:rPr>
          <w:rFonts w:ascii="Times New Roman" w:hAnsi="Times New Roman" w:cs="Times New Roman"/>
          <w:sz w:val="24"/>
          <w:szCs w:val="24"/>
        </w:rPr>
      </w:pPr>
    </w:p>
    <w:p w:rsidR="00A42B08" w:rsidRDefault="001D7732" w:rsidP="001D7732">
      <w:pPr>
        <w:rPr>
          <w:rFonts w:ascii="Times New Roman" w:hAnsi="Times New Roman" w:cs="Times New Roman"/>
          <w:sz w:val="24"/>
          <w:szCs w:val="24"/>
        </w:rPr>
      </w:pPr>
      <w:r w:rsidRPr="001D7732">
        <w:rPr>
          <w:rFonts w:ascii="Times New Roman" w:hAnsi="Times New Roman" w:cs="Times New Roman"/>
          <w:sz w:val="24"/>
          <w:szCs w:val="24"/>
        </w:rPr>
        <w:t xml:space="preserve">Списание с </w:t>
      </w:r>
      <w:proofErr w:type="spellStart"/>
      <w:r w:rsidRPr="001D7732">
        <w:rPr>
          <w:rFonts w:ascii="Times New Roman" w:hAnsi="Times New Roman" w:cs="Times New Roman"/>
          <w:sz w:val="24"/>
          <w:szCs w:val="24"/>
        </w:rPr>
        <w:t>забалансового</w:t>
      </w:r>
      <w:proofErr w:type="spellEnd"/>
      <w:r w:rsidRPr="001D7732">
        <w:rPr>
          <w:rFonts w:ascii="Times New Roman" w:hAnsi="Times New Roman" w:cs="Times New Roman"/>
          <w:sz w:val="24"/>
          <w:szCs w:val="24"/>
        </w:rPr>
        <w:t xml:space="preserve"> счета суммы обеспечения отразите </w:t>
      </w:r>
      <w:hyperlink r:id="rId19" w:anchor="___1_83" w:history="1">
        <w:r w:rsidRPr="001D773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зеркальной проводкой</w:t>
        </w:r>
      </w:hyperlink>
      <w:r w:rsidRPr="001D7732">
        <w:rPr>
          <w:rFonts w:ascii="Times New Roman" w:hAnsi="Times New Roman" w:cs="Times New Roman"/>
          <w:sz w:val="24"/>
          <w:szCs w:val="24"/>
        </w:rPr>
        <w:t xml:space="preserve"> по </w:t>
      </w:r>
      <w:proofErr w:type="spellStart"/>
      <w:r w:rsidRPr="001D7732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Pr="001D7732">
        <w:rPr>
          <w:rFonts w:ascii="Times New Roman" w:hAnsi="Times New Roman" w:cs="Times New Roman"/>
          <w:sz w:val="24"/>
          <w:szCs w:val="24"/>
        </w:rPr>
        <w:t xml:space="preserve"> счета </w:t>
      </w:r>
      <w:hyperlink r:id="rId20" w:tgtFrame="_blank" w:history="1">
        <w:r w:rsidRPr="001D773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009.01</w:t>
        </w:r>
      </w:hyperlink>
      <w:r w:rsidRPr="001D7732">
        <w:rPr>
          <w:rFonts w:ascii="Times New Roman" w:hAnsi="Times New Roman" w:cs="Times New Roman"/>
          <w:sz w:val="24"/>
          <w:szCs w:val="24"/>
        </w:rPr>
        <w:t> «Обеспечения обязательств и платежей выданные».</w:t>
      </w:r>
    </w:p>
    <w:p w:rsidR="001D7732" w:rsidRDefault="005C748F" w:rsidP="001D7732">
      <w:pPr>
        <w:rPr>
          <w:rFonts w:ascii="Times New Roman" w:hAnsi="Times New Roman" w:cs="Times New Roman"/>
          <w:sz w:val="24"/>
          <w:szCs w:val="24"/>
        </w:rPr>
      </w:pPr>
      <w:r w:rsidRPr="005C748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284355"/>
            <wp:effectExtent l="0" t="0" r="3175" b="0"/>
            <wp:docPr id="15" name="Рисунок 15" descr="C:\Users\Ольга\Desktop\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льга\Desktop\17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8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732" w:rsidRDefault="001D7732" w:rsidP="001D7732">
      <w:pPr>
        <w:rPr>
          <w:rFonts w:ascii="Times New Roman" w:hAnsi="Times New Roman" w:cs="Times New Roman"/>
          <w:sz w:val="24"/>
          <w:szCs w:val="24"/>
        </w:rPr>
      </w:pPr>
      <w:r w:rsidRPr="001D7732">
        <w:rPr>
          <w:rFonts w:ascii="Times New Roman" w:hAnsi="Times New Roman" w:cs="Times New Roman"/>
          <w:sz w:val="24"/>
          <w:szCs w:val="24"/>
        </w:rPr>
        <w:lastRenderedPageBreak/>
        <w:t>Проверьте расчеты по договору обеспечения в отчете </w:t>
      </w:r>
      <w:proofErr w:type="spellStart"/>
      <w:r w:rsidRPr="001D7732">
        <w:rPr>
          <w:rFonts w:ascii="Times New Roman" w:hAnsi="Times New Roman" w:cs="Times New Roman"/>
          <w:sz w:val="24"/>
          <w:szCs w:val="24"/>
        </w:rPr>
        <w:t>Оборотно</w:t>
      </w:r>
      <w:proofErr w:type="spellEnd"/>
      <w:r w:rsidRPr="001D7732">
        <w:rPr>
          <w:rFonts w:ascii="Times New Roman" w:hAnsi="Times New Roman" w:cs="Times New Roman"/>
          <w:sz w:val="24"/>
          <w:szCs w:val="24"/>
        </w:rPr>
        <w:t>-сальдовая ведомость по счету</w:t>
      </w:r>
    </w:p>
    <w:p w:rsidR="001D7732" w:rsidRDefault="001D7732" w:rsidP="001D773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009</w:t>
      </w:r>
    </w:p>
    <w:p w:rsidR="001D7732" w:rsidRDefault="00AA1723" w:rsidP="001D7732">
      <w:pPr>
        <w:rPr>
          <w:rFonts w:ascii="Times New Roman" w:hAnsi="Times New Roman" w:cs="Times New Roman"/>
          <w:sz w:val="24"/>
          <w:szCs w:val="24"/>
        </w:rPr>
      </w:pPr>
      <w:r w:rsidRPr="00AA172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487326"/>
            <wp:effectExtent l="0" t="0" r="3175" b="0"/>
            <wp:docPr id="17" name="Рисунок 17" descr="C:\Users\Ольга\Desktop\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льга\Desktop\17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87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823" w:rsidRPr="00F97EFE" w:rsidRDefault="00393823" w:rsidP="00F97EFE">
      <w:pPr>
        <w:shd w:val="clear" w:color="auto" w:fill="FFFFFF"/>
        <w:spacing w:before="100" w:beforeAutospacing="1" w:after="150" w:line="240" w:lineRule="auto"/>
        <w:ind w:left="180"/>
        <w:rPr>
          <w:rFonts w:ascii="Arial" w:eastAsia="Times New Roman" w:hAnsi="Arial" w:cs="Arial"/>
          <w:color w:val="33305A"/>
          <w:sz w:val="24"/>
          <w:szCs w:val="24"/>
          <w:lang w:eastAsia="ru-RU"/>
        </w:rPr>
      </w:pPr>
    </w:p>
    <w:sectPr w:rsidR="00393823" w:rsidRPr="00F97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B7A06"/>
    <w:multiLevelType w:val="multilevel"/>
    <w:tmpl w:val="0456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10FE6"/>
    <w:multiLevelType w:val="multilevel"/>
    <w:tmpl w:val="3D04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9E4598"/>
    <w:multiLevelType w:val="hybridMultilevel"/>
    <w:tmpl w:val="8F4A9C84"/>
    <w:lvl w:ilvl="0" w:tplc="DA94F28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948F0"/>
    <w:multiLevelType w:val="multilevel"/>
    <w:tmpl w:val="E49C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305B3A"/>
    <w:multiLevelType w:val="multilevel"/>
    <w:tmpl w:val="38DA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34"/>
    <w:rsid w:val="00003876"/>
    <w:rsid w:val="00093F06"/>
    <w:rsid w:val="000E1729"/>
    <w:rsid w:val="001D7732"/>
    <w:rsid w:val="00393823"/>
    <w:rsid w:val="005C748F"/>
    <w:rsid w:val="005D355D"/>
    <w:rsid w:val="005F0674"/>
    <w:rsid w:val="006343AD"/>
    <w:rsid w:val="00694C34"/>
    <w:rsid w:val="006C5966"/>
    <w:rsid w:val="007848FB"/>
    <w:rsid w:val="007F4022"/>
    <w:rsid w:val="00872FC0"/>
    <w:rsid w:val="008B51BE"/>
    <w:rsid w:val="0092662E"/>
    <w:rsid w:val="00951F38"/>
    <w:rsid w:val="00A11FDB"/>
    <w:rsid w:val="00A42B08"/>
    <w:rsid w:val="00AA1723"/>
    <w:rsid w:val="00AE2A90"/>
    <w:rsid w:val="00AF7862"/>
    <w:rsid w:val="00BF0608"/>
    <w:rsid w:val="00D3514B"/>
    <w:rsid w:val="00DB5222"/>
    <w:rsid w:val="00E96730"/>
    <w:rsid w:val="00F513B8"/>
    <w:rsid w:val="00F97EFE"/>
    <w:rsid w:val="00FD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FA2C1-1728-4ABE-8327-5ABD0655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355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D3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D355D"/>
    <w:rPr>
      <w:b/>
      <w:bCs/>
    </w:rPr>
  </w:style>
  <w:style w:type="paragraph" w:styleId="a6">
    <w:name w:val="List Paragraph"/>
    <w:basedOn w:val="a"/>
    <w:uiPriority w:val="34"/>
    <w:qFormat/>
    <w:rsid w:val="001D7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6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hexpert8.ru/1s-buhgalteriya/lajfhaki-dlya-buhgaltera/putevoditel-po-spravochnikam/stati-dds/spravochnik-stati-dvizheniya-denezhnyh-sredstv-2.html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2.png"/><Relationship Id="rId12" Type="http://schemas.openxmlformats.org/officeDocument/2006/relationships/hyperlink" Target="https://buhexpert8.ru/1s-buhgalteriya/lajfhaki-dlya-buhgaltera/putevoditel-po-dokumentam/operatsii/dokument-operatsiya-vvedennaya-vruchnuyu.html" TargetMode="External"/><Relationship Id="rId17" Type="http://schemas.openxmlformats.org/officeDocument/2006/relationships/hyperlink" Target="https://buhexpert8.ru/1s-buhgalteriya/lajfhaki-dlya-buhgaltera/putevoditel-po-spravochnikam/stati-dds/spravochnik-stati-dvizheniya-denezhnyh-sredstv-2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https://buhexpert8.ru/plan-schetov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hyperlink" Target="https://buhexpert8.ru/1s-buhgalteriya/lajfhaki-dlya-buhgaltera/putevoditel-po-dokumentam/bank-i-kassa/dokument-spisanie-s-raschetnogo-scheta.html" TargetMode="Externa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https://buhexpert8.ru/obuchenie-1s/1s-buhgalteriya-8-3/obespechitelnyj-platezh-provodki-v-1s-8-3-buhgalteriya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buhexpert8.ru/1s-buhgalteriya/lajfhaki-dlya-buhgaltera/putevoditel-po-dokumentam/bank-i-kassa/dokument-postuplenie-na-raschetnyj-schet.html" TargetMode="External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25</cp:revision>
  <dcterms:created xsi:type="dcterms:W3CDTF">2026-05-08T05:52:00Z</dcterms:created>
  <dcterms:modified xsi:type="dcterms:W3CDTF">2026-05-14T11:40:00Z</dcterms:modified>
</cp:coreProperties>
</file>