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655" w:rsidRPr="00326A99" w:rsidRDefault="0061295B" w:rsidP="00AB642E">
      <w:pPr>
        <w:pStyle w:val="a4"/>
        <w:ind w:left="-142"/>
        <w:rPr>
          <w:rFonts w:ascii="Times New Roman" w:hAnsi="Times New Roman" w:cs="Times New Roman"/>
          <w:sz w:val="24"/>
          <w:szCs w:val="24"/>
        </w:rPr>
      </w:pPr>
      <w:r w:rsidRPr="00326A99">
        <w:rPr>
          <w:rFonts w:ascii="Times New Roman" w:hAnsi="Times New Roman" w:cs="Times New Roman"/>
          <w:sz w:val="24"/>
          <w:szCs w:val="24"/>
        </w:rPr>
        <w:t>Срок или суммы зачета перечисленного аванса у вас, возможно, прописаны в договоре. Исходя их этих данных вы и определяете сколько у вас</w:t>
      </w:r>
      <w:r w:rsidR="00326A99">
        <w:rPr>
          <w:rFonts w:ascii="Times New Roman" w:hAnsi="Times New Roman" w:cs="Times New Roman"/>
          <w:sz w:val="24"/>
          <w:szCs w:val="24"/>
        </w:rPr>
        <w:t xml:space="preserve"> будет идти списание </w:t>
      </w:r>
      <w:r w:rsidRPr="00326A99">
        <w:rPr>
          <w:rFonts w:ascii="Times New Roman" w:hAnsi="Times New Roman" w:cs="Times New Roman"/>
          <w:sz w:val="24"/>
          <w:szCs w:val="24"/>
        </w:rPr>
        <w:t>1 год или 3.</w:t>
      </w:r>
    </w:p>
    <w:p w:rsidR="0061295B" w:rsidRPr="00326A99" w:rsidRDefault="0061295B" w:rsidP="00AB642E">
      <w:pPr>
        <w:pStyle w:val="a4"/>
        <w:ind w:left="-142"/>
        <w:rPr>
          <w:rFonts w:ascii="Times New Roman" w:hAnsi="Times New Roman" w:cs="Times New Roman"/>
          <w:sz w:val="24"/>
          <w:szCs w:val="24"/>
        </w:rPr>
      </w:pPr>
    </w:p>
    <w:p w:rsidR="0061295B" w:rsidRPr="00326A99" w:rsidRDefault="00AB642E" w:rsidP="00AB642E">
      <w:pPr>
        <w:pStyle w:val="a4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моем примере</w:t>
      </w:r>
      <w:r w:rsidR="0061295B" w:rsidRPr="00326A99">
        <w:rPr>
          <w:rFonts w:ascii="Times New Roman" w:hAnsi="Times New Roman" w:cs="Times New Roman"/>
          <w:sz w:val="24"/>
          <w:szCs w:val="24"/>
        </w:rPr>
        <w:t xml:space="preserve"> </w:t>
      </w:r>
      <w:r w:rsidR="00326A99">
        <w:rPr>
          <w:rFonts w:ascii="Times New Roman" w:hAnsi="Times New Roman" w:cs="Times New Roman"/>
          <w:sz w:val="24"/>
          <w:szCs w:val="24"/>
        </w:rPr>
        <w:t xml:space="preserve">аванс перечислен в сумме 360 000 </w:t>
      </w:r>
      <w:proofErr w:type="spellStart"/>
      <w:r w:rsidR="00326A9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326A99">
        <w:rPr>
          <w:rFonts w:ascii="Times New Roman" w:hAnsi="Times New Roman" w:cs="Times New Roman"/>
          <w:sz w:val="24"/>
          <w:szCs w:val="24"/>
        </w:rPr>
        <w:t xml:space="preserve">, </w:t>
      </w:r>
      <w:r w:rsidR="0061295B" w:rsidRPr="00326A99">
        <w:rPr>
          <w:rFonts w:ascii="Times New Roman" w:hAnsi="Times New Roman" w:cs="Times New Roman"/>
          <w:sz w:val="24"/>
          <w:szCs w:val="24"/>
        </w:rPr>
        <w:t>я учитываю по 60 000 р.</w:t>
      </w:r>
      <w:r w:rsidR="00326A99">
        <w:rPr>
          <w:rFonts w:ascii="Times New Roman" w:hAnsi="Times New Roman" w:cs="Times New Roman"/>
          <w:sz w:val="24"/>
          <w:szCs w:val="24"/>
        </w:rPr>
        <w:t xml:space="preserve"> ежемесячно.  Поэтому аванс зачту за 6 месяцев.</w:t>
      </w:r>
    </w:p>
    <w:p w:rsidR="0061295B" w:rsidRDefault="0061295B" w:rsidP="00AB642E">
      <w:pPr>
        <w:pStyle w:val="a4"/>
        <w:ind w:left="-142"/>
      </w:pPr>
      <w:r w:rsidRPr="0061295B">
        <w:rPr>
          <w:noProof/>
          <w:lang w:eastAsia="ru-RU"/>
        </w:rPr>
        <w:drawing>
          <wp:inline distT="0" distB="0" distL="0" distR="0">
            <wp:extent cx="5940425" cy="3813606"/>
            <wp:effectExtent l="0" t="0" r="3175" b="0"/>
            <wp:docPr id="1" name="Рисунок 1" descr="C:\Users\Ольга\Desktop\аван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аванс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13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921" w:rsidRDefault="00864921" w:rsidP="00AB642E">
      <w:pPr>
        <w:pStyle w:val="a4"/>
        <w:ind w:left="-142"/>
      </w:pPr>
    </w:p>
    <w:p w:rsidR="004573BE" w:rsidRDefault="004573BE" w:rsidP="00AB642E">
      <w:pPr>
        <w:ind w:left="-14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73BE">
        <w:rPr>
          <w:rFonts w:ascii="Times New Roman" w:hAnsi="Times New Roman" w:cs="Times New Roman"/>
          <w:sz w:val="24"/>
          <w:szCs w:val="24"/>
        </w:rPr>
        <w:t xml:space="preserve"> </w:t>
      </w:r>
      <w:r w:rsidRPr="004573BE">
        <w:rPr>
          <w:rFonts w:ascii="Times New Roman" w:hAnsi="Times New Roman" w:cs="Times New Roman"/>
          <w:sz w:val="24"/>
          <w:szCs w:val="24"/>
          <w:shd w:val="clear" w:color="auto" w:fill="FFFFFF"/>
        </w:rPr>
        <w:t>Поступление предмета лизинга на учет лизингополучателя оформляется документом </w:t>
      </w:r>
      <w:r w:rsidRPr="004573BE"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t>Поступление в лизинг</w:t>
      </w:r>
      <w:r w:rsidRPr="004573BE">
        <w:rPr>
          <w:rFonts w:ascii="Times New Roman" w:hAnsi="Times New Roman" w:cs="Times New Roman"/>
          <w:sz w:val="24"/>
          <w:szCs w:val="24"/>
          <w:shd w:val="clear" w:color="auto" w:fill="FFFFFF"/>
        </w:rPr>
        <w:t> (ОС и НМА – Поступление в лизинг).</w:t>
      </w:r>
    </w:p>
    <w:p w:rsidR="004573BE" w:rsidRDefault="004573BE" w:rsidP="00AB642E">
      <w:pPr>
        <w:ind w:left="-142"/>
        <w:rPr>
          <w:rFonts w:ascii="Times New Roman" w:hAnsi="Times New Roman" w:cs="Times New Roman"/>
          <w:sz w:val="24"/>
          <w:szCs w:val="24"/>
        </w:rPr>
      </w:pPr>
      <w:r w:rsidRPr="004573B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793272"/>
            <wp:effectExtent l="0" t="0" r="3175" b="0"/>
            <wp:docPr id="8" name="Рисунок 8" descr="C:\Users\Ольга\Desktop\поступлени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Ольга\Desktop\поступление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93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2E" w:rsidRPr="008D17EA" w:rsidRDefault="00AB642E" w:rsidP="00AB642E">
      <w:pPr>
        <w:ind w:left="-142"/>
        <w:rPr>
          <w:rFonts w:ascii="Times New Roman" w:hAnsi="Times New Roman" w:cs="Times New Roman"/>
          <w:sz w:val="24"/>
          <w:szCs w:val="24"/>
        </w:rPr>
      </w:pPr>
      <w:r w:rsidRPr="005D1950">
        <w:rPr>
          <w:rFonts w:ascii="Times New Roman" w:hAnsi="Times New Roman" w:cs="Times New Roman"/>
          <w:b/>
          <w:sz w:val="24"/>
          <w:szCs w:val="24"/>
        </w:rPr>
        <w:t>Дата окончания</w:t>
      </w:r>
      <w:r w:rsidRPr="008D17EA">
        <w:rPr>
          <w:rFonts w:ascii="Times New Roman" w:hAnsi="Times New Roman" w:cs="Times New Roman"/>
          <w:sz w:val="24"/>
          <w:szCs w:val="24"/>
        </w:rPr>
        <w:t> — дата окончания лизингового договора;</w:t>
      </w:r>
    </w:p>
    <w:p w:rsidR="00AB642E" w:rsidRPr="005D1950" w:rsidRDefault="00AB642E" w:rsidP="00AB642E">
      <w:pPr>
        <w:ind w:left="-142"/>
        <w:rPr>
          <w:rFonts w:ascii="Times New Roman" w:hAnsi="Times New Roman" w:cs="Times New Roman"/>
          <w:sz w:val="24"/>
          <w:szCs w:val="24"/>
        </w:rPr>
      </w:pPr>
      <w:r w:rsidRPr="005D1950">
        <w:rPr>
          <w:rFonts w:ascii="Times New Roman" w:hAnsi="Times New Roman" w:cs="Times New Roman"/>
          <w:sz w:val="24"/>
          <w:szCs w:val="24"/>
        </w:rPr>
        <w:t>Используйте вариант </w:t>
      </w:r>
      <w:r w:rsidRPr="005D1950">
        <w:rPr>
          <w:rFonts w:ascii="Times New Roman" w:hAnsi="Times New Roman" w:cs="Times New Roman"/>
          <w:b/>
          <w:sz w:val="24"/>
          <w:szCs w:val="24"/>
        </w:rPr>
        <w:t>Принятие к учету — Позднее</w:t>
      </w:r>
      <w:r w:rsidRPr="005D1950">
        <w:rPr>
          <w:rFonts w:ascii="Times New Roman" w:hAnsi="Times New Roman" w:cs="Times New Roman"/>
          <w:sz w:val="24"/>
          <w:szCs w:val="24"/>
        </w:rPr>
        <w:t>, если есть:</w:t>
      </w:r>
    </w:p>
    <w:p w:rsidR="00AB642E" w:rsidRPr="005D1950" w:rsidRDefault="00AB642E" w:rsidP="00AB642E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D1950">
        <w:rPr>
          <w:rFonts w:ascii="Times New Roman" w:hAnsi="Times New Roman" w:cs="Times New Roman"/>
          <w:sz w:val="24"/>
          <w:szCs w:val="24"/>
        </w:rPr>
        <w:t>дополнительные расходы на предмет аренды;</w:t>
      </w:r>
    </w:p>
    <w:p w:rsidR="00AB642E" w:rsidRPr="005D1950" w:rsidRDefault="00AB642E" w:rsidP="00AB642E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D1950">
        <w:rPr>
          <w:rFonts w:ascii="Times New Roman" w:hAnsi="Times New Roman" w:cs="Times New Roman"/>
          <w:sz w:val="24"/>
          <w:szCs w:val="24"/>
        </w:rPr>
        <w:t>нелинейный метод амортизации;</w:t>
      </w:r>
    </w:p>
    <w:p w:rsidR="00AB642E" w:rsidRPr="005D1950" w:rsidRDefault="00AB642E" w:rsidP="00AB642E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D1950">
        <w:rPr>
          <w:rFonts w:ascii="Times New Roman" w:hAnsi="Times New Roman" w:cs="Times New Roman"/>
          <w:sz w:val="24"/>
          <w:szCs w:val="24"/>
        </w:rPr>
        <w:t>специальный коэффициент амортизации;</w:t>
      </w:r>
    </w:p>
    <w:p w:rsidR="00AB642E" w:rsidRPr="005D1950" w:rsidRDefault="00AB642E" w:rsidP="00AB642E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D1950">
        <w:rPr>
          <w:rFonts w:ascii="Times New Roman" w:hAnsi="Times New Roman" w:cs="Times New Roman"/>
          <w:sz w:val="24"/>
          <w:szCs w:val="24"/>
        </w:rPr>
        <w:t>разные СПИ в БУ и НУ.</w:t>
      </w:r>
    </w:p>
    <w:p w:rsidR="00AB642E" w:rsidRDefault="00AB642E" w:rsidP="00AB642E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AB642E" w:rsidRPr="005D1950" w:rsidRDefault="00AB642E" w:rsidP="00AB642E">
      <w:pPr>
        <w:ind w:left="-142"/>
        <w:rPr>
          <w:rFonts w:ascii="Times New Roman" w:hAnsi="Times New Roman" w:cs="Times New Roman"/>
          <w:sz w:val="24"/>
          <w:szCs w:val="24"/>
        </w:rPr>
      </w:pPr>
      <w:r w:rsidRPr="005D1950">
        <w:rPr>
          <w:rFonts w:ascii="Times New Roman" w:hAnsi="Times New Roman" w:cs="Times New Roman"/>
          <w:sz w:val="24"/>
          <w:szCs w:val="24"/>
        </w:rPr>
        <w:t>При заполнении поля </w:t>
      </w:r>
      <w:r w:rsidRPr="005D1950">
        <w:rPr>
          <w:rFonts w:ascii="Times New Roman" w:hAnsi="Times New Roman" w:cs="Times New Roman"/>
          <w:b/>
          <w:sz w:val="24"/>
          <w:szCs w:val="24"/>
        </w:rPr>
        <w:t>Оценка БУ</w:t>
      </w:r>
      <w:r w:rsidRPr="005D1950">
        <w:rPr>
          <w:rFonts w:ascii="Times New Roman" w:hAnsi="Times New Roman" w:cs="Times New Roman"/>
          <w:sz w:val="24"/>
          <w:szCs w:val="24"/>
        </w:rPr>
        <w:t> для определения приведенной стоимости обязательства по аренде в 1С КОРП можно выбрать:</w:t>
      </w:r>
    </w:p>
    <w:p w:rsidR="00AB642E" w:rsidRPr="005D1950" w:rsidRDefault="00AB642E" w:rsidP="00AB642E">
      <w:pPr>
        <w:ind w:left="-142"/>
        <w:rPr>
          <w:rFonts w:ascii="Times New Roman" w:hAnsi="Times New Roman" w:cs="Times New Roman"/>
          <w:sz w:val="24"/>
          <w:szCs w:val="24"/>
        </w:rPr>
      </w:pPr>
      <w:r w:rsidRPr="005D1950">
        <w:rPr>
          <w:rFonts w:ascii="Times New Roman" w:hAnsi="Times New Roman" w:cs="Times New Roman"/>
          <w:b/>
          <w:sz w:val="24"/>
          <w:szCs w:val="24"/>
        </w:rPr>
        <w:t>Равна сумме договора</w:t>
      </w:r>
      <w:r w:rsidRPr="005D1950">
        <w:rPr>
          <w:rFonts w:ascii="Times New Roman" w:hAnsi="Times New Roman" w:cs="Times New Roman"/>
          <w:sz w:val="24"/>
          <w:szCs w:val="24"/>
        </w:rPr>
        <w:t>— равна номинальным платежам, т.е. обязательство не дисконтируется;</w:t>
      </w:r>
    </w:p>
    <w:p w:rsidR="00AB642E" w:rsidRPr="005D1950" w:rsidRDefault="00AB642E" w:rsidP="00AB642E">
      <w:pPr>
        <w:ind w:left="-142"/>
        <w:rPr>
          <w:rFonts w:ascii="Times New Roman" w:hAnsi="Times New Roman" w:cs="Times New Roman"/>
          <w:sz w:val="24"/>
          <w:szCs w:val="24"/>
        </w:rPr>
      </w:pPr>
      <w:r w:rsidRPr="005D1950">
        <w:rPr>
          <w:rFonts w:ascii="Times New Roman" w:hAnsi="Times New Roman" w:cs="Times New Roman"/>
          <w:b/>
          <w:sz w:val="24"/>
          <w:szCs w:val="24"/>
        </w:rPr>
        <w:t>Равна расходам лизингодателя </w:t>
      </w:r>
      <w:r w:rsidRPr="005D1950">
        <w:rPr>
          <w:rFonts w:ascii="Times New Roman" w:hAnsi="Times New Roman" w:cs="Times New Roman"/>
          <w:sz w:val="24"/>
          <w:szCs w:val="24"/>
        </w:rPr>
        <w:t>— справедливая стоимость предмета аренды равна расходам лизингодателя — рекомендуется выбирать для лизингового договора;</w:t>
      </w:r>
    </w:p>
    <w:p w:rsidR="00AB642E" w:rsidRPr="005D1950" w:rsidRDefault="00AB642E" w:rsidP="00AB642E">
      <w:pPr>
        <w:ind w:left="-142"/>
        <w:rPr>
          <w:rFonts w:ascii="Times New Roman" w:hAnsi="Times New Roman" w:cs="Times New Roman"/>
          <w:sz w:val="24"/>
          <w:szCs w:val="24"/>
        </w:rPr>
      </w:pPr>
      <w:r w:rsidRPr="005D1950">
        <w:rPr>
          <w:rFonts w:ascii="Times New Roman" w:hAnsi="Times New Roman" w:cs="Times New Roman"/>
          <w:b/>
          <w:sz w:val="24"/>
          <w:szCs w:val="24"/>
        </w:rPr>
        <w:t>Рассчитывается по ставке</w:t>
      </w:r>
      <w:r w:rsidRPr="005D1950">
        <w:rPr>
          <w:rFonts w:ascii="Times New Roman" w:hAnsi="Times New Roman" w:cs="Times New Roman"/>
          <w:sz w:val="24"/>
          <w:szCs w:val="24"/>
        </w:rPr>
        <w:t> — определяется ставка дисконтирования исходя из кредитной ставки и по займу;</w:t>
      </w:r>
    </w:p>
    <w:p w:rsidR="00AB642E" w:rsidRDefault="00AB642E" w:rsidP="00AB642E">
      <w:pPr>
        <w:ind w:left="-142"/>
        <w:rPr>
          <w:rFonts w:ascii="Times New Roman" w:hAnsi="Times New Roman" w:cs="Times New Roman"/>
          <w:sz w:val="24"/>
          <w:szCs w:val="24"/>
        </w:rPr>
      </w:pPr>
      <w:r w:rsidRPr="005D1950">
        <w:rPr>
          <w:rFonts w:ascii="Times New Roman" w:hAnsi="Times New Roman" w:cs="Times New Roman"/>
          <w:b/>
          <w:sz w:val="24"/>
          <w:szCs w:val="24"/>
        </w:rPr>
        <w:t>Указывается вручную</w:t>
      </w:r>
      <w:r w:rsidRPr="005D1950">
        <w:rPr>
          <w:rFonts w:ascii="Times New Roman" w:hAnsi="Times New Roman" w:cs="Times New Roman"/>
          <w:sz w:val="24"/>
          <w:szCs w:val="24"/>
        </w:rPr>
        <w:t> — справедливая стоимость предмета аренды (лизинга) определена оценкой компетентного лица.</w:t>
      </w:r>
    </w:p>
    <w:p w:rsidR="006F0D8B" w:rsidRPr="005D1950" w:rsidRDefault="006F0D8B" w:rsidP="00AB642E">
      <w:pPr>
        <w:ind w:left="-142"/>
        <w:rPr>
          <w:rFonts w:ascii="Times New Roman" w:hAnsi="Times New Roman" w:cs="Times New Roman"/>
          <w:sz w:val="24"/>
          <w:szCs w:val="24"/>
        </w:rPr>
      </w:pPr>
      <w:r w:rsidRPr="006F0D8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730135"/>
            <wp:effectExtent l="0" t="0" r="3175" b="3810"/>
            <wp:docPr id="2" name="Рисунок 2" descr="C:\Users\Ольга\Desktop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1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3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2E" w:rsidRDefault="00AB642E" w:rsidP="00AB642E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6F0D8B" w:rsidRDefault="006F0D8B" w:rsidP="00AB642E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6F0D8B" w:rsidRDefault="006F0D8B" w:rsidP="00AB642E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6F0D8B" w:rsidRDefault="006F0D8B" w:rsidP="00AB642E">
      <w:pPr>
        <w:ind w:left="-14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52D72" w:rsidRPr="00AB642E" w:rsidRDefault="00C52D72" w:rsidP="00AB642E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AB642E">
        <w:rPr>
          <w:rFonts w:ascii="Times New Roman" w:hAnsi="Times New Roman" w:cs="Times New Roman"/>
          <w:b/>
          <w:sz w:val="24"/>
          <w:szCs w:val="24"/>
        </w:rPr>
        <w:t>Документ формирует проводки:</w:t>
      </w:r>
    </w:p>
    <w:p w:rsidR="00C52D72" w:rsidRPr="00C52D72" w:rsidRDefault="00C52D72" w:rsidP="00AB642E">
      <w:pPr>
        <w:ind w:left="-142"/>
        <w:rPr>
          <w:rFonts w:ascii="Times New Roman" w:hAnsi="Times New Roman" w:cs="Times New Roman"/>
          <w:sz w:val="24"/>
          <w:szCs w:val="24"/>
        </w:rPr>
      </w:pPr>
      <w:proofErr w:type="spellStart"/>
      <w:r w:rsidRPr="00C52D72">
        <w:rPr>
          <w:rFonts w:ascii="Times New Roman" w:hAnsi="Times New Roman" w:cs="Times New Roman"/>
          <w:sz w:val="24"/>
          <w:szCs w:val="24"/>
        </w:rPr>
        <w:t>Дт</w:t>
      </w:r>
      <w:proofErr w:type="spellEnd"/>
      <w:r w:rsidRPr="00C52D72">
        <w:rPr>
          <w:rFonts w:ascii="Times New Roman" w:hAnsi="Times New Roman" w:cs="Times New Roman"/>
          <w:sz w:val="24"/>
          <w:szCs w:val="24"/>
        </w:rPr>
        <w:t xml:space="preserve"> 08.04.2 </w:t>
      </w:r>
      <w:proofErr w:type="spellStart"/>
      <w:r w:rsidRPr="00C52D72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Pr="00C52D72">
        <w:rPr>
          <w:rFonts w:ascii="Times New Roman" w:hAnsi="Times New Roman" w:cs="Times New Roman"/>
          <w:sz w:val="24"/>
          <w:szCs w:val="24"/>
        </w:rPr>
        <w:t xml:space="preserve"> 76.07.1 — арендные обязательства в сумме стоимости актива, принимаемого на баланс;</w:t>
      </w:r>
    </w:p>
    <w:p w:rsidR="00C52D72" w:rsidRPr="00C52D72" w:rsidRDefault="00C52D72" w:rsidP="00AB642E">
      <w:pPr>
        <w:ind w:left="-142"/>
        <w:rPr>
          <w:rFonts w:ascii="Times New Roman" w:hAnsi="Times New Roman" w:cs="Times New Roman"/>
          <w:sz w:val="24"/>
          <w:szCs w:val="24"/>
        </w:rPr>
      </w:pPr>
      <w:proofErr w:type="spellStart"/>
      <w:r w:rsidRPr="00C52D72">
        <w:rPr>
          <w:rFonts w:ascii="Times New Roman" w:hAnsi="Times New Roman" w:cs="Times New Roman"/>
          <w:sz w:val="24"/>
          <w:szCs w:val="24"/>
        </w:rPr>
        <w:t>Дт</w:t>
      </w:r>
      <w:proofErr w:type="spellEnd"/>
      <w:r w:rsidRPr="00C52D72">
        <w:rPr>
          <w:rFonts w:ascii="Times New Roman" w:hAnsi="Times New Roman" w:cs="Times New Roman"/>
          <w:sz w:val="24"/>
          <w:szCs w:val="24"/>
        </w:rPr>
        <w:t xml:space="preserve"> 01.03 </w:t>
      </w:r>
      <w:proofErr w:type="spellStart"/>
      <w:r w:rsidRPr="00C52D72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Pr="00C52D72">
        <w:rPr>
          <w:rFonts w:ascii="Times New Roman" w:hAnsi="Times New Roman" w:cs="Times New Roman"/>
          <w:sz w:val="24"/>
          <w:szCs w:val="24"/>
        </w:rPr>
        <w:t xml:space="preserve"> 08.04.2 — принятие на учет ППА;</w:t>
      </w:r>
    </w:p>
    <w:p w:rsidR="00C52D72" w:rsidRPr="00C52D72" w:rsidRDefault="00C52D72" w:rsidP="00AB642E">
      <w:pPr>
        <w:ind w:left="-142"/>
        <w:rPr>
          <w:rFonts w:ascii="Times New Roman" w:hAnsi="Times New Roman" w:cs="Times New Roman"/>
          <w:sz w:val="24"/>
          <w:szCs w:val="24"/>
        </w:rPr>
      </w:pPr>
      <w:proofErr w:type="spellStart"/>
      <w:r w:rsidRPr="00C52D72">
        <w:rPr>
          <w:rFonts w:ascii="Times New Roman" w:hAnsi="Times New Roman" w:cs="Times New Roman"/>
          <w:sz w:val="24"/>
          <w:szCs w:val="24"/>
        </w:rPr>
        <w:t>Дт</w:t>
      </w:r>
      <w:proofErr w:type="spellEnd"/>
      <w:r w:rsidRPr="00C52D72">
        <w:rPr>
          <w:rFonts w:ascii="Times New Roman" w:hAnsi="Times New Roman" w:cs="Times New Roman"/>
          <w:sz w:val="24"/>
          <w:szCs w:val="24"/>
        </w:rPr>
        <w:t xml:space="preserve"> 01.К </w:t>
      </w:r>
      <w:proofErr w:type="spellStart"/>
      <w:r w:rsidRPr="00C52D72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Pr="00C52D72">
        <w:rPr>
          <w:rFonts w:ascii="Times New Roman" w:hAnsi="Times New Roman" w:cs="Times New Roman"/>
          <w:sz w:val="24"/>
          <w:szCs w:val="24"/>
        </w:rPr>
        <w:t xml:space="preserve"> 08.04.2 — учет разницы между стоимостью ОС в БУ и НУ;</w:t>
      </w:r>
    </w:p>
    <w:p w:rsidR="00C52D72" w:rsidRPr="00C52D72" w:rsidRDefault="00C52D72" w:rsidP="00AB642E">
      <w:pPr>
        <w:ind w:left="-142"/>
        <w:rPr>
          <w:rFonts w:ascii="Times New Roman" w:hAnsi="Times New Roman" w:cs="Times New Roman"/>
          <w:sz w:val="24"/>
          <w:szCs w:val="24"/>
        </w:rPr>
      </w:pPr>
      <w:proofErr w:type="spellStart"/>
      <w:r w:rsidRPr="00C52D72">
        <w:rPr>
          <w:rFonts w:ascii="Times New Roman" w:hAnsi="Times New Roman" w:cs="Times New Roman"/>
          <w:sz w:val="24"/>
          <w:szCs w:val="24"/>
        </w:rPr>
        <w:t>Дт</w:t>
      </w:r>
      <w:proofErr w:type="spellEnd"/>
      <w:r w:rsidRPr="00C52D72">
        <w:rPr>
          <w:rFonts w:ascii="Times New Roman" w:hAnsi="Times New Roman" w:cs="Times New Roman"/>
          <w:sz w:val="24"/>
          <w:szCs w:val="24"/>
        </w:rPr>
        <w:t xml:space="preserve"> 76.07.9 </w:t>
      </w:r>
      <w:proofErr w:type="spellStart"/>
      <w:r w:rsidRPr="00C52D72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Pr="00C52D72">
        <w:rPr>
          <w:rFonts w:ascii="Times New Roman" w:hAnsi="Times New Roman" w:cs="Times New Roman"/>
          <w:sz w:val="24"/>
          <w:szCs w:val="24"/>
        </w:rPr>
        <w:t xml:space="preserve"> 76.07.1 — арендные обязательства в сумме НДС.</w:t>
      </w:r>
    </w:p>
    <w:p w:rsidR="00C52D72" w:rsidRPr="00D55F77" w:rsidRDefault="00C52D72" w:rsidP="00AB642E">
      <w:pPr>
        <w:ind w:left="-142"/>
        <w:rPr>
          <w:rFonts w:ascii="Times New Roman" w:hAnsi="Times New Roman" w:cs="Times New Roman"/>
          <w:sz w:val="24"/>
          <w:szCs w:val="24"/>
        </w:rPr>
      </w:pPr>
      <w:r w:rsidRPr="00D55F77">
        <w:rPr>
          <w:rFonts w:ascii="Times New Roman" w:hAnsi="Times New Roman" w:cs="Times New Roman"/>
          <w:sz w:val="24"/>
          <w:szCs w:val="24"/>
        </w:rPr>
        <w:lastRenderedPageBreak/>
        <w:t xml:space="preserve">Назначение счета 01.К — учет </w:t>
      </w:r>
      <w:proofErr w:type="spellStart"/>
      <w:r w:rsidRPr="00D55F77">
        <w:rPr>
          <w:rFonts w:ascii="Times New Roman" w:hAnsi="Times New Roman" w:cs="Times New Roman"/>
          <w:sz w:val="24"/>
          <w:szCs w:val="24"/>
        </w:rPr>
        <w:t>неамортизируемой</w:t>
      </w:r>
      <w:proofErr w:type="spellEnd"/>
      <w:r w:rsidRPr="00D55F77">
        <w:rPr>
          <w:rFonts w:ascii="Times New Roman" w:hAnsi="Times New Roman" w:cs="Times New Roman"/>
          <w:sz w:val="24"/>
          <w:szCs w:val="24"/>
        </w:rPr>
        <w:t xml:space="preserve"> стоимости ОС в НУ, погашается при признании лизинговых платежей в расходах.</w:t>
      </w:r>
    </w:p>
    <w:p w:rsidR="005D1950" w:rsidRDefault="005D1950" w:rsidP="00AB642E">
      <w:pPr>
        <w:ind w:left="-142"/>
        <w:rPr>
          <w:rFonts w:ascii="Times New Roman" w:hAnsi="Times New Roman" w:cs="Times New Roman"/>
          <w:sz w:val="24"/>
          <w:szCs w:val="24"/>
        </w:rPr>
      </w:pPr>
      <w:r w:rsidRPr="005D195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290149"/>
            <wp:effectExtent l="0" t="0" r="3175" b="0"/>
            <wp:docPr id="9" name="Рисунок 9" descr="C:\Users\Ольга\Desktop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Ольга\Desktop\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90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3BE" w:rsidRPr="00AB642E" w:rsidRDefault="004573BE" w:rsidP="00AB642E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4573BE" w:rsidRDefault="0033490E" w:rsidP="00AB642E">
      <w:pPr>
        <w:ind w:left="-142"/>
        <w:rPr>
          <w:rFonts w:ascii="Times New Roman" w:hAnsi="Times New Roman" w:cs="Times New Roman"/>
          <w:sz w:val="24"/>
          <w:szCs w:val="24"/>
        </w:rPr>
      </w:pPr>
      <w:r w:rsidRPr="00AB642E">
        <w:rPr>
          <w:rFonts w:ascii="Times New Roman" w:hAnsi="Times New Roman" w:cs="Times New Roman"/>
          <w:sz w:val="24"/>
          <w:szCs w:val="24"/>
        </w:rPr>
        <w:t>Начислите ежемесячный лизинговый платеж </w:t>
      </w:r>
      <w:hyperlink r:id="rId9" w:anchor="i-10" w:tgtFrame="_blank" w:history="1">
        <w:r w:rsidRPr="00AB642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документом Поступление (акт, накладная, УПД) вид операции Услуги лизинга</w:t>
        </w:r>
      </w:hyperlink>
      <w:r w:rsidRPr="0033490E">
        <w:rPr>
          <w:rFonts w:ascii="Times New Roman" w:hAnsi="Times New Roman" w:cs="Times New Roman"/>
          <w:sz w:val="24"/>
          <w:szCs w:val="24"/>
        </w:rPr>
        <w:t> из раздела Покупки — Поступление (акты, накладные, УПД) — кнопка Поступление – Услуги лизинга.</w:t>
      </w:r>
    </w:p>
    <w:p w:rsidR="0033490E" w:rsidRDefault="0033490E" w:rsidP="00AB642E">
      <w:pPr>
        <w:ind w:left="-142"/>
        <w:rPr>
          <w:rFonts w:ascii="Times New Roman" w:hAnsi="Times New Roman" w:cs="Times New Roman"/>
          <w:sz w:val="24"/>
          <w:szCs w:val="24"/>
        </w:rPr>
      </w:pPr>
      <w:r w:rsidRPr="0033490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788201"/>
            <wp:effectExtent l="0" t="0" r="3175" b="2540"/>
            <wp:docPr id="10" name="Рисунок 10" descr="C:\Users\Ольга\Desktop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Ольга\Desktop\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88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90E" w:rsidRPr="0033490E" w:rsidRDefault="0033490E" w:rsidP="00AB642E">
      <w:pPr>
        <w:ind w:left="-142"/>
        <w:rPr>
          <w:rFonts w:ascii="Times New Roman" w:hAnsi="Times New Roman" w:cs="Times New Roman"/>
          <w:sz w:val="24"/>
          <w:szCs w:val="24"/>
        </w:rPr>
      </w:pPr>
      <w:r w:rsidRPr="0033490E">
        <w:rPr>
          <w:rFonts w:ascii="Times New Roman" w:hAnsi="Times New Roman" w:cs="Times New Roman"/>
          <w:sz w:val="24"/>
          <w:szCs w:val="24"/>
        </w:rPr>
        <w:t>Признание расходов в БУ и НУ в конце месяца производится регламентными операциями в помощнике Закрытие месяца, раздел Операции — Закрытие месяца.</w:t>
      </w:r>
    </w:p>
    <w:p w:rsidR="0033490E" w:rsidRDefault="0033490E" w:rsidP="00AB642E">
      <w:pPr>
        <w:ind w:left="-142"/>
        <w:rPr>
          <w:rFonts w:ascii="Times New Roman" w:hAnsi="Times New Roman" w:cs="Times New Roman"/>
          <w:sz w:val="24"/>
          <w:szCs w:val="24"/>
        </w:rPr>
      </w:pPr>
      <w:r w:rsidRPr="0033490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208298"/>
            <wp:effectExtent l="0" t="0" r="3175" b="0"/>
            <wp:docPr id="11" name="Рисунок 11" descr="C:\Users\Ольга\Desktop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Ольга\Desktop\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08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90E" w:rsidRPr="0033490E" w:rsidRDefault="0033490E" w:rsidP="00AB642E">
      <w:pPr>
        <w:ind w:left="-142"/>
        <w:rPr>
          <w:rFonts w:ascii="Times New Roman" w:hAnsi="Times New Roman" w:cs="Times New Roman"/>
          <w:sz w:val="24"/>
          <w:szCs w:val="24"/>
        </w:rPr>
      </w:pPr>
      <w:r w:rsidRPr="0033490E">
        <w:rPr>
          <w:rFonts w:ascii="Times New Roman" w:hAnsi="Times New Roman" w:cs="Times New Roman"/>
          <w:sz w:val="24"/>
          <w:szCs w:val="24"/>
        </w:rPr>
        <w:t>Начисление амортизации в БУ производится </w:t>
      </w:r>
      <w:hyperlink r:id="rId12" w:tgtFrame="_blank" w:history="1">
        <w:r w:rsidRPr="0033490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регламентной операцией </w:t>
        </w:r>
        <w:r w:rsidRPr="0033490E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Амортизация и</w:t>
        </w:r>
        <w:r w:rsidRPr="0033490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33490E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износ основных средств</w:t>
        </w:r>
      </w:hyperlink>
      <w:r w:rsidRPr="0033490E">
        <w:rPr>
          <w:rFonts w:ascii="Times New Roman" w:hAnsi="Times New Roman" w:cs="Times New Roman"/>
          <w:sz w:val="24"/>
          <w:szCs w:val="24"/>
        </w:rPr>
        <w:t>.</w:t>
      </w:r>
    </w:p>
    <w:p w:rsidR="0033490E" w:rsidRDefault="0033490E" w:rsidP="00AB642E">
      <w:pPr>
        <w:ind w:left="-142"/>
        <w:rPr>
          <w:rFonts w:ascii="Times New Roman" w:hAnsi="Times New Roman" w:cs="Times New Roman"/>
          <w:sz w:val="24"/>
          <w:szCs w:val="24"/>
        </w:rPr>
      </w:pPr>
      <w:r w:rsidRPr="0033490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773531"/>
            <wp:effectExtent l="0" t="0" r="3175" b="0"/>
            <wp:docPr id="12" name="Рисунок 12" descr="C:\Users\Ольга\Desktop\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Ольга\Desktop\1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73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90E" w:rsidRPr="0033490E" w:rsidRDefault="0033490E" w:rsidP="00AB642E">
      <w:pPr>
        <w:ind w:left="-142"/>
        <w:rPr>
          <w:rFonts w:ascii="Times New Roman" w:hAnsi="Times New Roman" w:cs="Times New Roman"/>
          <w:sz w:val="24"/>
          <w:szCs w:val="24"/>
        </w:rPr>
      </w:pPr>
      <w:r w:rsidRPr="0033490E">
        <w:rPr>
          <w:rFonts w:ascii="Times New Roman" w:hAnsi="Times New Roman" w:cs="Times New Roman"/>
          <w:sz w:val="24"/>
          <w:szCs w:val="24"/>
        </w:rPr>
        <w:t>Признание расходов по лизинговым платежам производится регламентной операцией </w:t>
      </w:r>
      <w:r w:rsidRPr="0033490E">
        <w:rPr>
          <w:rFonts w:ascii="Times New Roman" w:hAnsi="Times New Roman" w:cs="Times New Roman"/>
          <w:b/>
          <w:sz w:val="24"/>
          <w:szCs w:val="24"/>
        </w:rPr>
        <w:t>Признание в НУ арендных платежей.</w:t>
      </w:r>
    </w:p>
    <w:p w:rsidR="0033490E" w:rsidRPr="0033490E" w:rsidRDefault="0033490E" w:rsidP="00AB642E">
      <w:pPr>
        <w:ind w:left="-142"/>
        <w:rPr>
          <w:rFonts w:ascii="Times New Roman" w:hAnsi="Times New Roman" w:cs="Times New Roman"/>
          <w:sz w:val="24"/>
          <w:szCs w:val="24"/>
        </w:rPr>
      </w:pPr>
      <w:r w:rsidRPr="0033490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196241"/>
            <wp:effectExtent l="0" t="0" r="3175" b="4445"/>
            <wp:docPr id="13" name="Рисунок 13" descr="C:\Users\Ольга\Desktop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Ольга\Desktop\1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96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9A5" w:rsidRPr="00CA39A5" w:rsidRDefault="00CA39A5" w:rsidP="00AB642E">
      <w:pPr>
        <w:ind w:left="-142"/>
        <w:rPr>
          <w:rFonts w:ascii="Times New Roman" w:hAnsi="Times New Roman" w:cs="Times New Roman"/>
          <w:sz w:val="24"/>
          <w:szCs w:val="24"/>
        </w:rPr>
      </w:pPr>
      <w:r w:rsidRPr="00CA39A5">
        <w:rPr>
          <w:rFonts w:ascii="Times New Roman" w:hAnsi="Times New Roman" w:cs="Times New Roman"/>
          <w:sz w:val="24"/>
          <w:szCs w:val="24"/>
        </w:rPr>
        <w:t>Документ формирует проводку:</w:t>
      </w:r>
    </w:p>
    <w:p w:rsidR="00CA39A5" w:rsidRPr="00CA39A5" w:rsidRDefault="00CA39A5" w:rsidP="00AB642E">
      <w:pPr>
        <w:ind w:left="-142"/>
        <w:rPr>
          <w:rFonts w:ascii="Times New Roman" w:hAnsi="Times New Roman" w:cs="Times New Roman"/>
          <w:sz w:val="24"/>
          <w:szCs w:val="24"/>
        </w:rPr>
      </w:pPr>
      <w:proofErr w:type="spellStart"/>
      <w:r w:rsidRPr="00CA39A5">
        <w:rPr>
          <w:rFonts w:ascii="Times New Roman" w:hAnsi="Times New Roman" w:cs="Times New Roman"/>
          <w:sz w:val="24"/>
          <w:szCs w:val="24"/>
        </w:rPr>
        <w:t>Дт</w:t>
      </w:r>
      <w:proofErr w:type="spellEnd"/>
      <w:r w:rsidRPr="00CA39A5">
        <w:rPr>
          <w:rFonts w:ascii="Times New Roman" w:hAnsi="Times New Roman" w:cs="Times New Roman"/>
          <w:sz w:val="24"/>
          <w:szCs w:val="24"/>
        </w:rPr>
        <w:t xml:space="preserve"> 26 </w:t>
      </w:r>
      <w:proofErr w:type="spellStart"/>
      <w:r w:rsidRPr="00CA39A5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Pr="00CA39A5">
        <w:rPr>
          <w:rFonts w:ascii="Times New Roman" w:hAnsi="Times New Roman" w:cs="Times New Roman"/>
          <w:sz w:val="24"/>
          <w:szCs w:val="24"/>
        </w:rPr>
        <w:t xml:space="preserve"> 01.К — списание в расходы НУ лизинговых платежей.</w:t>
      </w:r>
    </w:p>
    <w:p w:rsidR="00CA39A5" w:rsidRPr="00CA39A5" w:rsidRDefault="00CA39A5" w:rsidP="00AB642E">
      <w:pPr>
        <w:ind w:left="-142"/>
        <w:rPr>
          <w:rFonts w:ascii="Times New Roman" w:hAnsi="Times New Roman" w:cs="Times New Roman"/>
          <w:sz w:val="24"/>
          <w:szCs w:val="24"/>
        </w:rPr>
      </w:pPr>
      <w:r w:rsidRPr="00CA39A5">
        <w:rPr>
          <w:rFonts w:ascii="Times New Roman" w:hAnsi="Times New Roman" w:cs="Times New Roman"/>
          <w:sz w:val="24"/>
          <w:szCs w:val="24"/>
        </w:rPr>
        <w:t>В последующие месяцы начисление и признание лизинговых платежей в расходах производится по той же схеме.</w:t>
      </w:r>
    </w:p>
    <w:p w:rsidR="00844571" w:rsidRDefault="00844571" w:rsidP="00AB642E">
      <w:pPr>
        <w:pStyle w:val="a4"/>
        <w:ind w:left="-142"/>
      </w:pPr>
    </w:p>
    <w:p w:rsidR="00CA39A5" w:rsidRDefault="00CA39A5" w:rsidP="00AB642E">
      <w:pPr>
        <w:pStyle w:val="a4"/>
        <w:ind w:left="-142"/>
      </w:pPr>
    </w:p>
    <w:p w:rsidR="00844571" w:rsidRPr="00E16CDF" w:rsidRDefault="00EF76B8" w:rsidP="00AB642E">
      <w:pPr>
        <w:pStyle w:val="a4"/>
        <w:ind w:left="-142"/>
        <w:rPr>
          <w:b/>
        </w:rPr>
      </w:pPr>
      <w:r>
        <w:t xml:space="preserve">  </w:t>
      </w:r>
      <w:r w:rsidR="004573BE" w:rsidRPr="00E16CDF">
        <w:rPr>
          <w:rFonts w:ascii="Times New Roman" w:hAnsi="Times New Roman" w:cs="Times New Roman"/>
          <w:b/>
          <w:sz w:val="24"/>
          <w:szCs w:val="24"/>
        </w:rPr>
        <w:t>Контролировать суммы м</w:t>
      </w:r>
      <w:r w:rsidRPr="00E16CDF">
        <w:rPr>
          <w:rFonts w:ascii="Times New Roman" w:hAnsi="Times New Roman" w:cs="Times New Roman"/>
          <w:b/>
          <w:sz w:val="24"/>
          <w:szCs w:val="24"/>
        </w:rPr>
        <w:t>ожно сформировать ОСВ 76.07</w:t>
      </w:r>
    </w:p>
    <w:p w:rsidR="00EF76B8" w:rsidRDefault="00EF76B8" w:rsidP="00AB642E">
      <w:pPr>
        <w:pStyle w:val="a4"/>
        <w:ind w:left="-142"/>
      </w:pPr>
      <w:r w:rsidRPr="00EF76B8">
        <w:rPr>
          <w:noProof/>
          <w:lang w:eastAsia="ru-RU"/>
        </w:rPr>
        <w:lastRenderedPageBreak/>
        <w:drawing>
          <wp:inline distT="0" distB="0" distL="0" distR="0">
            <wp:extent cx="5940425" cy="3995538"/>
            <wp:effectExtent l="0" t="0" r="3175" b="5080"/>
            <wp:docPr id="7" name="Рисунок 7" descr="C:\Users\Ольга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Ольга\Desktop\6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95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A99" w:rsidRPr="00326A99" w:rsidRDefault="00326A99" w:rsidP="00AB642E">
      <w:pPr>
        <w:ind w:left="-142"/>
        <w:rPr>
          <w:rFonts w:ascii="Times New Roman" w:hAnsi="Times New Roman" w:cs="Times New Roman"/>
          <w:sz w:val="24"/>
          <w:szCs w:val="24"/>
        </w:rPr>
      </w:pPr>
      <w:r w:rsidRPr="00326A99">
        <w:rPr>
          <w:rFonts w:ascii="Times New Roman" w:hAnsi="Times New Roman" w:cs="Times New Roman"/>
          <w:sz w:val="24"/>
          <w:szCs w:val="24"/>
        </w:rPr>
        <w:t>Страховку КАСКО можно учесть в обычном порядке в течение срока действия полиса, если полис оформлен на лизингополучателя и он является выгодоприобретателем.</w:t>
      </w:r>
      <w:r w:rsidRPr="00326A99">
        <w:rPr>
          <w:rFonts w:ascii="Times New Roman" w:hAnsi="Times New Roman" w:cs="Times New Roman"/>
          <w:sz w:val="24"/>
          <w:szCs w:val="24"/>
        </w:rPr>
        <w:br/>
      </w:r>
      <w:hyperlink r:id="rId16" w:tgtFrame="_blank" w:history="1">
        <w:r w:rsidRPr="00326A99">
          <w:rPr>
            <w:rStyle w:val="a5"/>
            <w:rFonts w:ascii="Times New Roman" w:hAnsi="Times New Roman" w:cs="Times New Roman"/>
            <w:sz w:val="24"/>
            <w:szCs w:val="24"/>
          </w:rPr>
          <w:t>Учет страховой премии КАСКО в 1С</w:t>
        </w:r>
      </w:hyperlink>
    </w:p>
    <w:p w:rsidR="00326A99" w:rsidRDefault="00326A99" w:rsidP="00AB642E">
      <w:pPr>
        <w:ind w:left="-142"/>
        <w:rPr>
          <w:rFonts w:ascii="Times New Roman" w:hAnsi="Times New Roman" w:cs="Times New Roman"/>
          <w:sz w:val="24"/>
          <w:szCs w:val="24"/>
        </w:rPr>
      </w:pPr>
      <w:r w:rsidRPr="00326A99">
        <w:rPr>
          <w:rFonts w:ascii="Times New Roman" w:hAnsi="Times New Roman" w:cs="Times New Roman"/>
          <w:sz w:val="24"/>
          <w:szCs w:val="24"/>
        </w:rPr>
        <w:t>Если выгодоприобретателем по договору страхования автомобиля по отдельным рискам, связанным с его утратой, является лизингодатель, а в остальных случаях – страхователь-лизингополучатель, расходы лизингополучателя на Каско можно считать обоснованными (письмо Минфина от 20.11.2019 N 03-03-06/1/89821).</w:t>
      </w:r>
    </w:p>
    <w:p w:rsidR="00326A99" w:rsidRDefault="00326A99" w:rsidP="00AB642E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326A99" w:rsidRDefault="00326A99" w:rsidP="00AB642E">
      <w:pPr>
        <w:ind w:left="-14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A99">
        <w:rPr>
          <w:rFonts w:ascii="Times New Roman" w:hAnsi="Times New Roman" w:cs="Times New Roman"/>
          <w:sz w:val="24"/>
          <w:szCs w:val="24"/>
          <w:shd w:val="clear" w:color="auto" w:fill="FFFFFF"/>
        </w:rPr>
        <w:t>В программе 1С для расчетов по страховым премиям предусмотрен специальный счет 76.01.9 «Платежи (взносы) по прочим видам страхования». Несмотря на то, что уплаченную премию нельзя отнести к расходам будущего периода, счет 76.01.9 имеет субконто </w:t>
      </w:r>
      <w:r w:rsidRPr="00326A99"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Расходы будущих </w:t>
      </w:r>
      <w:proofErr w:type="gramStart"/>
      <w:r w:rsidRPr="00326A99"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t>периодов</w:t>
      </w:r>
      <w:r w:rsidRPr="00326A99">
        <w:rPr>
          <w:rFonts w:ascii="Times New Roman" w:hAnsi="Times New Roman" w:cs="Times New Roman"/>
          <w:sz w:val="24"/>
          <w:szCs w:val="24"/>
          <w:shd w:val="clear" w:color="auto" w:fill="FFFFFF"/>
        </w:rPr>
        <w:t>  для</w:t>
      </w:r>
      <w:proofErr w:type="gramEnd"/>
      <w:r w:rsidRPr="00326A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автоматического равномерного признания расходов при выполнении </w:t>
      </w:r>
      <w:hyperlink r:id="rId17" w:anchor="i-12" w:tgtFrame="_blank" w:history="1">
        <w:r w:rsidRPr="00326A99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процедуры Закрытие месяца</w:t>
        </w:r>
      </w:hyperlink>
      <w:r w:rsidRPr="00326A99">
        <w:rPr>
          <w:rFonts w:ascii="Times New Roman" w:hAnsi="Times New Roman" w:cs="Times New Roman"/>
          <w:sz w:val="24"/>
          <w:szCs w:val="24"/>
          <w:shd w:val="clear" w:color="auto" w:fill="FFFFFF"/>
        </w:rPr>
        <w:t>. Поэтому создавать дополнительно документ учета затрат, например, документ </w:t>
      </w:r>
      <w:r w:rsidRPr="00326A99"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t>Поступление (акт, накладная)</w:t>
      </w:r>
      <w:r w:rsidRPr="00326A99">
        <w:rPr>
          <w:rFonts w:ascii="Times New Roman" w:hAnsi="Times New Roman" w:cs="Times New Roman"/>
          <w:sz w:val="24"/>
          <w:szCs w:val="24"/>
          <w:shd w:val="clear" w:color="auto" w:fill="FFFFFF"/>
        </w:rPr>
        <w:t> не нужно.</w:t>
      </w:r>
    </w:p>
    <w:p w:rsidR="00326A99" w:rsidRDefault="00326A99" w:rsidP="00AB642E">
      <w:pPr>
        <w:ind w:left="-142"/>
        <w:rPr>
          <w:rFonts w:ascii="Times New Roman" w:hAnsi="Times New Roman" w:cs="Times New Roman"/>
          <w:sz w:val="24"/>
          <w:szCs w:val="24"/>
        </w:rPr>
      </w:pPr>
      <w:r w:rsidRPr="00326A99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015908"/>
            <wp:effectExtent l="0" t="0" r="3175" b="0"/>
            <wp:docPr id="4" name="Рисунок 4" descr="C:\Users\Ольга\Desktop\КАСК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льга\Desktop\КАСКО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15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A99" w:rsidRDefault="00326A99" w:rsidP="00AB642E">
      <w:pPr>
        <w:ind w:left="-142"/>
        <w:rPr>
          <w:rFonts w:ascii="Times New Roman" w:hAnsi="Times New Roman" w:cs="Times New Roman"/>
          <w:sz w:val="24"/>
          <w:szCs w:val="24"/>
        </w:rPr>
      </w:pPr>
      <w:r w:rsidRPr="00326A9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858655"/>
            <wp:effectExtent l="0" t="0" r="3175" b="0"/>
            <wp:docPr id="5" name="Рисунок 5" descr="C:\Users\Ольга\Desktop\КАСКО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Ольга\Desktop\КАСКО2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5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2C5" w:rsidRDefault="008212C5" w:rsidP="00AB642E">
      <w:pPr>
        <w:ind w:left="-142"/>
        <w:rPr>
          <w:rFonts w:ascii="Times New Roman" w:hAnsi="Times New Roman" w:cs="Times New Roman"/>
          <w:sz w:val="24"/>
          <w:szCs w:val="24"/>
        </w:rPr>
      </w:pPr>
      <w:r w:rsidRPr="008212C5">
        <w:rPr>
          <w:rFonts w:ascii="Times New Roman" w:hAnsi="Times New Roman" w:cs="Times New Roman"/>
          <w:sz w:val="24"/>
          <w:szCs w:val="24"/>
        </w:rPr>
        <w:t xml:space="preserve">Принятие на </w:t>
      </w:r>
      <w:proofErr w:type="spellStart"/>
      <w:r w:rsidRPr="008212C5">
        <w:rPr>
          <w:rFonts w:ascii="Times New Roman" w:hAnsi="Times New Roman" w:cs="Times New Roman"/>
          <w:sz w:val="24"/>
          <w:szCs w:val="24"/>
        </w:rPr>
        <w:t>забалансовый</w:t>
      </w:r>
      <w:proofErr w:type="spellEnd"/>
      <w:r w:rsidRPr="008212C5">
        <w:rPr>
          <w:rFonts w:ascii="Times New Roman" w:hAnsi="Times New Roman" w:cs="Times New Roman"/>
          <w:sz w:val="24"/>
          <w:szCs w:val="24"/>
        </w:rPr>
        <w:t xml:space="preserve"> учет поступившего полиса КАСКО оформляется </w:t>
      </w:r>
      <w:hyperlink r:id="rId20" w:tgtFrame="_blank" w:history="1">
        <w:r w:rsidRPr="008212C5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документом Операция, введенная вручную вид операции Операция</w:t>
        </w:r>
      </w:hyperlink>
      <w:r w:rsidRPr="008212C5">
        <w:rPr>
          <w:rFonts w:ascii="Times New Roman" w:hAnsi="Times New Roman" w:cs="Times New Roman"/>
          <w:sz w:val="24"/>
          <w:szCs w:val="24"/>
        </w:rPr>
        <w:t> в разделе Операции – Бухгалтерский учет – Операции, введенные вручную.</w:t>
      </w:r>
    </w:p>
    <w:p w:rsidR="00CB7E7D" w:rsidRPr="00CB7E7D" w:rsidRDefault="00CB7E7D" w:rsidP="00AB642E">
      <w:pPr>
        <w:ind w:left="-142"/>
        <w:rPr>
          <w:rFonts w:ascii="Times New Roman" w:hAnsi="Times New Roman" w:cs="Times New Roman"/>
          <w:sz w:val="24"/>
          <w:szCs w:val="24"/>
        </w:rPr>
      </w:pPr>
      <w:r w:rsidRPr="00CB7E7D">
        <w:rPr>
          <w:rFonts w:ascii="Times New Roman" w:hAnsi="Times New Roman" w:cs="Times New Roman"/>
          <w:sz w:val="24"/>
          <w:szCs w:val="24"/>
        </w:rPr>
        <w:t xml:space="preserve">В 1С нет специального </w:t>
      </w:r>
      <w:proofErr w:type="spellStart"/>
      <w:r w:rsidRPr="00CB7E7D">
        <w:rPr>
          <w:rFonts w:ascii="Times New Roman" w:hAnsi="Times New Roman" w:cs="Times New Roman"/>
          <w:sz w:val="24"/>
          <w:szCs w:val="24"/>
        </w:rPr>
        <w:t>забалансового</w:t>
      </w:r>
      <w:proofErr w:type="spellEnd"/>
      <w:r w:rsidRPr="00CB7E7D">
        <w:rPr>
          <w:rFonts w:ascii="Times New Roman" w:hAnsi="Times New Roman" w:cs="Times New Roman"/>
          <w:sz w:val="24"/>
          <w:szCs w:val="24"/>
        </w:rPr>
        <w:t xml:space="preserve"> счета для учета полисов, поэтому его необходимо создать самостоятельно, например, счет 013 «Полисы КАСКО, ДСАГО, КАСКО».</w:t>
      </w:r>
    </w:p>
    <w:p w:rsidR="008212C5" w:rsidRPr="008212C5" w:rsidRDefault="008212C5" w:rsidP="00AB642E">
      <w:pPr>
        <w:ind w:left="-142"/>
        <w:rPr>
          <w:rFonts w:ascii="Times New Roman" w:hAnsi="Times New Roman" w:cs="Times New Roman"/>
          <w:sz w:val="24"/>
          <w:szCs w:val="24"/>
        </w:rPr>
      </w:pPr>
      <w:r w:rsidRPr="008212C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275117"/>
            <wp:effectExtent l="0" t="0" r="3175" b="1270"/>
            <wp:docPr id="6" name="Рисунок 6" descr="C:\Users\Ольга\Desktop\КАСКО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Ольга\Desktop\КАСКО3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75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571" w:rsidRDefault="00844571" w:rsidP="00AB642E">
      <w:pPr>
        <w:pStyle w:val="a4"/>
        <w:ind w:left="-142"/>
      </w:pPr>
    </w:p>
    <w:p w:rsidR="00844571" w:rsidRDefault="00844571" w:rsidP="00AB642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sz w:val="20"/>
          <w:szCs w:val="20"/>
        </w:rPr>
      </w:pPr>
      <w:r>
        <w:t xml:space="preserve">  </w:t>
      </w:r>
      <w:r w:rsidRPr="00844571">
        <w:rPr>
          <w:rFonts w:ascii="Times New Roman" w:hAnsi="Times New Roman" w:cs="Times New Roman"/>
          <w:sz w:val="24"/>
          <w:szCs w:val="24"/>
        </w:rPr>
        <w:t>Плательщики налога - те, на кого зарегистрирован транспорт (</w:t>
      </w:r>
      <w:hyperlink r:id="rId22" w:history="1">
        <w:r w:rsidRPr="00844571">
          <w:rPr>
            <w:rFonts w:ascii="Times New Roman" w:hAnsi="Times New Roman" w:cs="Times New Roman"/>
            <w:sz w:val="24"/>
            <w:szCs w:val="24"/>
          </w:rPr>
          <w:t>ст. 357</w:t>
        </w:r>
      </w:hyperlink>
      <w:r w:rsidRPr="00844571">
        <w:rPr>
          <w:rFonts w:ascii="Times New Roman" w:hAnsi="Times New Roman" w:cs="Times New Roman"/>
          <w:sz w:val="24"/>
          <w:szCs w:val="24"/>
        </w:rPr>
        <w:t xml:space="preserve"> НК РФ)</w:t>
      </w:r>
    </w:p>
    <w:p w:rsidR="00844571" w:rsidRDefault="00844571" w:rsidP="00AB642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844571">
        <w:rPr>
          <w:rFonts w:ascii="Times New Roman" w:hAnsi="Times New Roman" w:cs="Times New Roman"/>
          <w:sz w:val="24"/>
          <w:szCs w:val="24"/>
        </w:rPr>
        <w:lastRenderedPageBreak/>
        <w:t xml:space="preserve">Для лизинговых ТС стороны сами решают, кто будет их регистрировать и, соответственно, </w:t>
      </w:r>
      <w:hyperlink r:id="rId23" w:history="1">
        <w:r w:rsidRPr="00844571">
          <w:rPr>
            <w:rFonts w:ascii="Times New Roman" w:hAnsi="Times New Roman" w:cs="Times New Roman"/>
            <w:sz w:val="24"/>
            <w:szCs w:val="24"/>
          </w:rPr>
          <w:t>платить</w:t>
        </w:r>
      </w:hyperlink>
      <w:r w:rsidRPr="00844571">
        <w:rPr>
          <w:rFonts w:ascii="Times New Roman" w:hAnsi="Times New Roman" w:cs="Times New Roman"/>
          <w:sz w:val="24"/>
          <w:szCs w:val="24"/>
        </w:rPr>
        <w:t xml:space="preserve"> транспортный налог (</w:t>
      </w:r>
      <w:hyperlink r:id="rId24" w:history="1">
        <w:r w:rsidRPr="00844571">
          <w:rPr>
            <w:rFonts w:ascii="Times New Roman" w:hAnsi="Times New Roman" w:cs="Times New Roman"/>
            <w:sz w:val="24"/>
            <w:szCs w:val="24"/>
          </w:rPr>
          <w:t>ст. 357</w:t>
        </w:r>
      </w:hyperlink>
      <w:r w:rsidRPr="00844571">
        <w:rPr>
          <w:rFonts w:ascii="Times New Roman" w:hAnsi="Times New Roman" w:cs="Times New Roman"/>
          <w:sz w:val="24"/>
          <w:szCs w:val="24"/>
        </w:rPr>
        <w:t xml:space="preserve"> НК РФ, </w:t>
      </w:r>
      <w:hyperlink r:id="rId25" w:history="1">
        <w:r w:rsidRPr="00844571">
          <w:rPr>
            <w:rFonts w:ascii="Times New Roman" w:hAnsi="Times New Roman" w:cs="Times New Roman"/>
            <w:sz w:val="24"/>
            <w:szCs w:val="24"/>
          </w:rPr>
          <w:t>п. 2 ст. 20</w:t>
        </w:r>
      </w:hyperlink>
      <w:r w:rsidRPr="00844571">
        <w:rPr>
          <w:rFonts w:ascii="Times New Roman" w:hAnsi="Times New Roman" w:cs="Times New Roman"/>
          <w:sz w:val="24"/>
          <w:szCs w:val="24"/>
        </w:rPr>
        <w:t xml:space="preserve"> Закона о лизинге)</w:t>
      </w:r>
    </w:p>
    <w:p w:rsidR="00844571" w:rsidRDefault="00844571" w:rsidP="00AB642E">
      <w:pPr>
        <w:pStyle w:val="a4"/>
        <w:ind w:left="-142"/>
      </w:pPr>
    </w:p>
    <w:p w:rsidR="00844571" w:rsidRDefault="00844571" w:rsidP="00AB642E">
      <w:pPr>
        <w:pStyle w:val="a4"/>
        <w:ind w:left="-142"/>
      </w:pPr>
    </w:p>
    <w:sectPr w:rsidR="00844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C32EAC"/>
    <w:multiLevelType w:val="multilevel"/>
    <w:tmpl w:val="5AC4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3736A0"/>
    <w:multiLevelType w:val="multilevel"/>
    <w:tmpl w:val="A95E0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D05D26"/>
    <w:multiLevelType w:val="multilevel"/>
    <w:tmpl w:val="8BFC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F6283C"/>
    <w:multiLevelType w:val="multilevel"/>
    <w:tmpl w:val="6DACC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A000DF"/>
    <w:multiLevelType w:val="hybridMultilevel"/>
    <w:tmpl w:val="877AE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9A7F0A"/>
    <w:multiLevelType w:val="multilevel"/>
    <w:tmpl w:val="04EAD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76B"/>
    <w:rsid w:val="002D4F1A"/>
    <w:rsid w:val="00326A99"/>
    <w:rsid w:val="0033490E"/>
    <w:rsid w:val="004573BE"/>
    <w:rsid w:val="005D1950"/>
    <w:rsid w:val="0061295B"/>
    <w:rsid w:val="006D376B"/>
    <w:rsid w:val="006F0D8B"/>
    <w:rsid w:val="008212C5"/>
    <w:rsid w:val="00844571"/>
    <w:rsid w:val="00864921"/>
    <w:rsid w:val="008D17EA"/>
    <w:rsid w:val="00966B93"/>
    <w:rsid w:val="009B2F55"/>
    <w:rsid w:val="00AB642E"/>
    <w:rsid w:val="00C52D72"/>
    <w:rsid w:val="00CA39A5"/>
    <w:rsid w:val="00CB7E7D"/>
    <w:rsid w:val="00D40655"/>
    <w:rsid w:val="00D55F77"/>
    <w:rsid w:val="00E16CDF"/>
    <w:rsid w:val="00EF4A3D"/>
    <w:rsid w:val="00E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A52CC-12F0-44D2-AEDE-4FEFCFF8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2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295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26A9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26A99"/>
    <w:rPr>
      <w:color w:val="954F72" w:themeColor="followedHyperlink"/>
      <w:u w:val="single"/>
    </w:rPr>
  </w:style>
  <w:style w:type="character" w:styleId="a7">
    <w:name w:val="Strong"/>
    <w:basedOn w:val="a0"/>
    <w:uiPriority w:val="22"/>
    <w:qFormat/>
    <w:rsid w:val="00326A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3.png"/><Relationship Id="rId12" Type="http://schemas.openxmlformats.org/officeDocument/2006/relationships/hyperlink" Target="https://buhexpert8.ru/1s-buhgalteriya/lajfhaki-dlya-buhgaltera/putevoditel-po-dokumentam/reglamentnye-operatsii/reg-operatsiya-amortizatsiya-i-iznos-os.html" TargetMode="External"/><Relationship Id="rId17" Type="http://schemas.openxmlformats.org/officeDocument/2006/relationships/hyperlink" Target="https://buhexpert8.ru/obuchenie-1s/1s-buhgalteriya-8-3/zakrytie-mesyatsa-v-1s-8-3-buhgalteriya-poshagovo.html" TargetMode="External"/><Relationship Id="rId25" Type="http://schemas.openxmlformats.org/officeDocument/2006/relationships/hyperlink" Target="consultantplus://offline/ref=F57A3FBBEBE78072D3FAD5466BD6D3C9C333162DF96F01177142009A6680C8D7232EDE3030F0EE7A394A1EDD8407E0F317200E7FC8CC8A62pFtAK" TargetMode="External"/><Relationship Id="rId2" Type="http://schemas.openxmlformats.org/officeDocument/2006/relationships/styles" Target="styles.xml"/><Relationship Id="rId16" Type="http://schemas.openxmlformats.org/officeDocument/2006/relationships/hyperlink" Target="https://buhexpert8.ru/1s-buhgalteriya/osnovnye-sredstva/postuplenie-i-prinyatie-k-uchetu-os/uchet-strahovoj-premii-kasko.html" TargetMode="External"/><Relationship Id="rId20" Type="http://schemas.openxmlformats.org/officeDocument/2006/relationships/hyperlink" Target="https://buhexpert8.ru/1s-buhgalteriya/lajfhaki-dlya-buhgaltera/putevoditel-po-dokumentam/operatsii/dokument-operatsiya-vvedennaya-vruchnuyu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hyperlink" Target="consultantplus://offline/ref=F57A3FBBEBE78072D3FAD5466BD6D3C9C2341226F96201177142009A6680C8D7232EDE3030F3E67B364A1EDD8407E0F317200E7FC8CC8A62pFtAK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hyperlink" Target="consultantplus://offline/ref=F57A3FBBEBE78072D3FAC94C7EA2869ACA331927FD6301177142009A6680C8D7232EDE3030F0EF78364A1EDD8407E0F317200E7FC8CC8A62pFtAK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yperlink" Target="https://buhexpert8.ru/1s-buhgalteriya/lajfhaki-dlya-buhgaltera/putevoditel-po-dokumentam/pokupki/naznachenie-sozdanie-i-vidy-operatsij-dokumenta-postuplenie-akt-nakladnaya.html" TargetMode="External"/><Relationship Id="rId14" Type="http://schemas.openxmlformats.org/officeDocument/2006/relationships/image" Target="media/image8.png"/><Relationship Id="rId22" Type="http://schemas.openxmlformats.org/officeDocument/2006/relationships/hyperlink" Target="consultantplus://offline/ref=38A20FA5CB914B8500E46EF229787A1E27F1AC3584CFFC3166168A9331EB2F0A8F7512D8D2EDD2B1A1D9EAF0CB7F498FFA471391FAD2DD9BI9v5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7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19</cp:revision>
  <dcterms:created xsi:type="dcterms:W3CDTF">2026-05-06T05:55:00Z</dcterms:created>
  <dcterms:modified xsi:type="dcterms:W3CDTF">2026-05-06T13:29:00Z</dcterms:modified>
</cp:coreProperties>
</file>