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AC" w:rsidRPr="008E5D3C" w:rsidRDefault="00D915AC" w:rsidP="00D915AC">
      <w:pPr>
        <w:shd w:val="clear" w:color="auto" w:fill="FFFFFF"/>
        <w:spacing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  <w:r w:rsidRPr="008E5D3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Сроки сдачи отчетности ИП на УСН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915AC" w:rsidRPr="00D915AC" w:rsidTr="00D915AC">
        <w:tc>
          <w:tcPr>
            <w:tcW w:w="4672" w:type="dxa"/>
          </w:tcPr>
          <w:p w:rsidR="00D915AC" w:rsidRPr="00D915AC" w:rsidRDefault="00D915AC" w:rsidP="00D915AC">
            <w:pPr>
              <w:spacing w:before="120" w:after="120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4673" w:type="dxa"/>
          </w:tcPr>
          <w:p w:rsidR="00D915AC" w:rsidRPr="00D915AC" w:rsidRDefault="00D915AC" w:rsidP="00D915AC">
            <w:pPr>
              <w:spacing w:before="120" w:after="120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представления</w:t>
            </w:r>
          </w:p>
        </w:tc>
      </w:tr>
      <w:tr w:rsidR="00D915AC" w:rsidRPr="00D915AC" w:rsidTr="00D915AC">
        <w:tc>
          <w:tcPr>
            <w:tcW w:w="4672" w:type="dxa"/>
          </w:tcPr>
          <w:p w:rsidR="00D915AC" w:rsidRPr="00EB20BA" w:rsidRDefault="009A50F9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Декларация по УСН</w:t>
            </w:r>
          </w:p>
        </w:tc>
        <w:tc>
          <w:tcPr>
            <w:tcW w:w="4673" w:type="dxa"/>
          </w:tcPr>
          <w:p w:rsidR="00D915AC" w:rsidRPr="00EB20BA" w:rsidRDefault="009A50F9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5D3C"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eastAsia="ru-RU"/>
              </w:rPr>
              <w:t xml:space="preserve">Не позднее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 апреля года, следующего за отчетным</w:t>
            </w:r>
          </w:p>
        </w:tc>
      </w:tr>
      <w:tr w:rsidR="00D915AC" w:rsidRPr="00D915AC" w:rsidTr="00D915AC">
        <w:tc>
          <w:tcPr>
            <w:tcW w:w="4672" w:type="dxa"/>
          </w:tcPr>
          <w:p w:rsidR="00D915AC" w:rsidRPr="00EB20BA" w:rsidRDefault="009A50F9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Уведомление о списании с ЕНС налога по УСН</w:t>
            </w:r>
          </w:p>
        </w:tc>
        <w:tc>
          <w:tcPr>
            <w:tcW w:w="4673" w:type="dxa"/>
          </w:tcPr>
          <w:p w:rsidR="00D915AC" w:rsidRPr="00EB20BA" w:rsidRDefault="00245F2B" w:rsidP="00245F2B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1 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25 </w:t>
            </w:r>
            <w:proofErr w:type="gramStart"/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полугодие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25 июля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за 9 месяцев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 октября</w:t>
            </w:r>
          </w:p>
        </w:tc>
      </w:tr>
      <w:tr w:rsidR="00D915AC" w:rsidRPr="00D915AC" w:rsidTr="00D915AC">
        <w:tc>
          <w:tcPr>
            <w:tcW w:w="4672" w:type="dxa"/>
          </w:tcPr>
          <w:p w:rsidR="00D915AC" w:rsidRPr="00EB20BA" w:rsidRDefault="007E0ADC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Форма 6-НДФЛ</w:t>
            </w:r>
          </w:p>
        </w:tc>
        <w:tc>
          <w:tcPr>
            <w:tcW w:w="4673" w:type="dxa"/>
          </w:tcPr>
          <w:p w:rsidR="007E0ADC" w:rsidRPr="00EB20BA" w:rsidRDefault="007E0ADC" w:rsidP="00873C2E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1 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25 </w:t>
            </w:r>
            <w:proofErr w:type="gramStart"/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полугодие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25 июля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за 9 месяцев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 октября;                                        за отчетный год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3FCD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не позднее 25 февраля</w:t>
            </w:r>
          </w:p>
        </w:tc>
      </w:tr>
      <w:tr w:rsidR="00D915AC" w:rsidRPr="00D915AC" w:rsidTr="00D915AC">
        <w:tc>
          <w:tcPr>
            <w:tcW w:w="4672" w:type="dxa"/>
          </w:tcPr>
          <w:p w:rsidR="00D915AC" w:rsidRPr="00EB20BA" w:rsidRDefault="00873C2E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Расчет по страховым взносам (РСВ)</w:t>
            </w:r>
          </w:p>
        </w:tc>
        <w:tc>
          <w:tcPr>
            <w:tcW w:w="4673" w:type="dxa"/>
          </w:tcPr>
          <w:p w:rsidR="00D915AC" w:rsidRPr="00EB20BA" w:rsidRDefault="00456B95" w:rsidP="00456B95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1 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25 </w:t>
            </w:r>
            <w:proofErr w:type="gramStart"/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полугодие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25 июля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за 9 месяцев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 октября;                                        за отчетный год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 января</w:t>
            </w:r>
          </w:p>
        </w:tc>
      </w:tr>
      <w:tr w:rsidR="00D915AC" w:rsidRPr="00D915AC" w:rsidTr="00D915AC">
        <w:tc>
          <w:tcPr>
            <w:tcW w:w="4672" w:type="dxa"/>
          </w:tcPr>
          <w:p w:rsidR="00D915AC" w:rsidRPr="00EB20BA" w:rsidRDefault="006E1B17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Персонифицированные сведения о физлицах</w:t>
            </w:r>
          </w:p>
        </w:tc>
        <w:tc>
          <w:tcPr>
            <w:tcW w:w="4673" w:type="dxa"/>
          </w:tcPr>
          <w:p w:rsidR="00D915AC" w:rsidRPr="00EB20BA" w:rsidRDefault="006E1B17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Ежемесячно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 числа месяца, следующего за отчетным</w:t>
            </w:r>
          </w:p>
        </w:tc>
      </w:tr>
      <w:tr w:rsidR="00D915AC" w:rsidRPr="00D915AC" w:rsidTr="00D915AC">
        <w:tc>
          <w:tcPr>
            <w:tcW w:w="4672" w:type="dxa"/>
          </w:tcPr>
          <w:p w:rsidR="003F6F0D" w:rsidRPr="003F6F0D" w:rsidRDefault="003F6F0D" w:rsidP="003F6F0D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6F0D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ЕФС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noBreakHyphen/>
              <w:t>1</w:t>
            </w:r>
            <w:r w:rsidRPr="003F6F0D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(р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аздел 1 и подраздел 1.1</w:t>
            </w:r>
            <w:r w:rsidRPr="003F6F0D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3F6F0D" w:rsidRPr="003F6F0D" w:rsidRDefault="003F6F0D" w:rsidP="003F6F0D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6F0D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Подаются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сведения о кадровых событиях</w:t>
            </w:r>
            <w:r w:rsidRPr="003F6F0D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D915AC" w:rsidRPr="00EB20BA" w:rsidRDefault="003F6F0D" w:rsidP="003F6F0D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3F6F0D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прием на работу или увольнение работника;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  <w:t>— заключение или расторжение договора ГПХ;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  <w:t>— приостановка или возобновление трудового договора;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  <w:t>— постоянный перевод работника или присвоение ему новой квалификации;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  <w:t>— подача работником заявления об отказе от бумажной трудовой книжки</w:t>
            </w:r>
          </w:p>
        </w:tc>
        <w:tc>
          <w:tcPr>
            <w:tcW w:w="4673" w:type="dxa"/>
          </w:tcPr>
          <w:p w:rsidR="00D915AC" w:rsidRPr="00EB20BA" w:rsidRDefault="00F567CC" w:rsidP="00F611B1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При приеме или увольнении работника, заключении или расторжении договора ГПХ, приостановлении и возобновлении трудового договора — не позднее следующего рабочего дня.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При постоянном переводе работника, присвоении ему новой квалификации с записью в трудовую, а также при подаче им заявления об отказе от бумажной трудовой книжки — </w:t>
            </w:r>
            <w:r w:rsidR="00F611B1" w:rsidRPr="00F611B1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 числа следующего месяца</w:t>
            </w:r>
          </w:p>
        </w:tc>
      </w:tr>
      <w:tr w:rsidR="00D915AC" w:rsidRPr="00D915AC" w:rsidTr="00D915AC">
        <w:tc>
          <w:tcPr>
            <w:tcW w:w="4672" w:type="dxa"/>
          </w:tcPr>
          <w:p w:rsidR="00D915AC" w:rsidRDefault="002D72B5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Форма ЕФС-1 (раздел 1, подраздел 1.2)</w:t>
            </w:r>
          </w:p>
          <w:p w:rsidR="002D72B5" w:rsidRPr="00EB20BA" w:rsidRDefault="002D72B5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Сведения о стаже</w:t>
            </w:r>
          </w:p>
        </w:tc>
        <w:tc>
          <w:tcPr>
            <w:tcW w:w="4673" w:type="dxa"/>
          </w:tcPr>
          <w:p w:rsidR="00D915AC" w:rsidRPr="00EB20BA" w:rsidRDefault="00066243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Не позднее 25 марта года, следующего за отчетным</w:t>
            </w:r>
          </w:p>
        </w:tc>
      </w:tr>
      <w:tr w:rsidR="00F611B1" w:rsidRPr="00D915AC" w:rsidTr="00D915AC">
        <w:tc>
          <w:tcPr>
            <w:tcW w:w="4672" w:type="dxa"/>
          </w:tcPr>
          <w:p w:rsidR="00F611B1" w:rsidRDefault="004D7E41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Форма ЕФС-1 (раздел 2)</w:t>
            </w:r>
          </w:p>
          <w:p w:rsidR="004D7E41" w:rsidRPr="00EB20BA" w:rsidRDefault="004D7E41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Сведения по взносам на травматизм</w:t>
            </w:r>
          </w:p>
        </w:tc>
        <w:tc>
          <w:tcPr>
            <w:tcW w:w="4673" w:type="dxa"/>
          </w:tcPr>
          <w:p w:rsidR="00F611B1" w:rsidRPr="00EB20BA" w:rsidRDefault="00B34688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1 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25 </w:t>
            </w:r>
            <w:proofErr w:type="gramStart"/>
            <w:r w:rsidR="008E5D3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преля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полугодие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25 июля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за 9 месяцев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 октября;                                        за отчетный год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 января</w:t>
            </w:r>
          </w:p>
        </w:tc>
      </w:tr>
      <w:tr w:rsidR="00F611B1" w:rsidRPr="00D915AC" w:rsidTr="00D915AC">
        <w:tc>
          <w:tcPr>
            <w:tcW w:w="4672" w:type="dxa"/>
          </w:tcPr>
          <w:p w:rsidR="00F611B1" w:rsidRDefault="00C13ED7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Форма ЕФС-1 (</w:t>
            </w:r>
            <w:r w:rsidR="00BF79C3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раздел 3)</w:t>
            </w:r>
          </w:p>
          <w:p w:rsidR="00BF79C3" w:rsidRPr="00EB20BA" w:rsidRDefault="00BF79C3" w:rsidP="00BF79C3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9C3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по дополнительным взносам на пенсионное страхование</w:t>
            </w:r>
          </w:p>
        </w:tc>
        <w:tc>
          <w:tcPr>
            <w:tcW w:w="4673" w:type="dxa"/>
          </w:tcPr>
          <w:p w:rsidR="00F611B1" w:rsidRPr="00EB20BA" w:rsidRDefault="00C13ED7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1 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25 </w:t>
            </w:r>
            <w:proofErr w:type="gramStart"/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полугодие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25 июля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за 9 месяцев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 октября;                                        за отчетный год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 января</w:t>
            </w:r>
          </w:p>
        </w:tc>
      </w:tr>
      <w:tr w:rsidR="00F611B1" w:rsidRPr="00D915AC" w:rsidTr="00D915AC">
        <w:tc>
          <w:tcPr>
            <w:tcW w:w="4672" w:type="dxa"/>
          </w:tcPr>
          <w:p w:rsidR="00F611B1" w:rsidRDefault="005C6BFB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застрахованных лицах в СФР </w:t>
            </w:r>
          </w:p>
          <w:p w:rsidR="005C6BFB" w:rsidRPr="00EB20BA" w:rsidRDefault="005C6BFB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(представляются по мере необходимости)</w:t>
            </w:r>
          </w:p>
        </w:tc>
        <w:tc>
          <w:tcPr>
            <w:tcW w:w="4673" w:type="dxa"/>
          </w:tcPr>
          <w:p w:rsidR="00F611B1" w:rsidRPr="00EB20BA" w:rsidRDefault="00B76B91" w:rsidP="00B76B91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В течение </w:t>
            </w:r>
            <w:r w:rsidR="008E5D3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дней с момента трудоустройства нового работника или получения новых сведений от действующего работника</w:t>
            </w:r>
          </w:p>
        </w:tc>
      </w:tr>
      <w:tr w:rsidR="005C6BFB" w:rsidRPr="00D915AC" w:rsidTr="00D915AC">
        <w:tc>
          <w:tcPr>
            <w:tcW w:w="4672" w:type="dxa"/>
          </w:tcPr>
          <w:p w:rsidR="00DC699C" w:rsidRDefault="0014497C" w:rsidP="00DC699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Декларация по косвенным налогам </w:t>
            </w:r>
          </w:p>
          <w:p w:rsidR="0014497C" w:rsidRPr="00EB20BA" w:rsidRDefault="0014497C" w:rsidP="00DC699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(представляется в налоговый орган при ввозе товаров из ЕАЭС)</w:t>
            </w:r>
          </w:p>
        </w:tc>
        <w:tc>
          <w:tcPr>
            <w:tcW w:w="4673" w:type="dxa"/>
          </w:tcPr>
          <w:p w:rsidR="005C6BFB" w:rsidRPr="00EB20BA" w:rsidRDefault="0014497C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497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Не позднее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20 числа месяца, следующего за месяцем принятия товаров к учету</w:t>
            </w:r>
          </w:p>
        </w:tc>
      </w:tr>
      <w:tr w:rsidR="005C6BFB" w:rsidRPr="00D915AC" w:rsidTr="00D915AC">
        <w:tc>
          <w:tcPr>
            <w:tcW w:w="4672" w:type="dxa"/>
          </w:tcPr>
          <w:p w:rsidR="005C6BFB" w:rsidRDefault="00DC699C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Декларация по НДС</w:t>
            </w:r>
          </w:p>
          <w:p w:rsidR="00DC699C" w:rsidRPr="00EB20BA" w:rsidRDefault="00DC699C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(представляется в налоговый орган в случаях, установленных НК РФ)</w:t>
            </w:r>
          </w:p>
        </w:tc>
        <w:tc>
          <w:tcPr>
            <w:tcW w:w="4673" w:type="dxa"/>
          </w:tcPr>
          <w:p w:rsidR="005C6BFB" w:rsidRPr="00EB20BA" w:rsidRDefault="002358DF" w:rsidP="008D3623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1 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25 </w:t>
            </w:r>
            <w:proofErr w:type="gramStart"/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8D3623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</w:t>
            </w:r>
            <w:r w:rsidR="008D3623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25 июля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8D3623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 октября;                                        </w:t>
            </w:r>
            <w:r w:rsidR="008D3623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 4 квартал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 января</w:t>
            </w:r>
          </w:p>
        </w:tc>
      </w:tr>
      <w:tr w:rsidR="005C6BFB" w:rsidRPr="00D915AC" w:rsidTr="00D915AC">
        <w:tc>
          <w:tcPr>
            <w:tcW w:w="4672" w:type="dxa"/>
          </w:tcPr>
          <w:p w:rsidR="005C6BFB" w:rsidRPr="00EB20BA" w:rsidRDefault="006F6BCF" w:rsidP="00424145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Уведомление о списании с ЕНС страховых взносов</w:t>
            </w:r>
            <w:r w:rsidR="00424145" w:rsidRPr="00BD2A9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кроме </w:t>
            </w:r>
            <w:r w:rsidR="00424145" w:rsidRPr="00BD2A9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НДФЛ и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взносов на травматизм</w:t>
            </w:r>
            <w:r w:rsidR="00424145" w:rsidRPr="00BD2A9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73" w:type="dxa"/>
          </w:tcPr>
          <w:p w:rsidR="005C6BFB" w:rsidRPr="00EB20BA" w:rsidRDefault="00221DB0" w:rsidP="00221DB0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21DB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Ежемесячно не позднее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25 числа месяца, в котором </w:t>
            </w:r>
            <w:r w:rsidRPr="00221DB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уплачивается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налог или взнос. </w:t>
            </w:r>
            <w:r w:rsidRPr="00221DB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ведомление </w:t>
            </w:r>
            <w:r w:rsidRPr="00221DB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по страховым взносам представлять не требуется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 </w:t>
            </w:r>
            <w:r w:rsidRPr="00221DB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апреле, июле, октябре и январе (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месяцах представления РСВ</w:t>
            </w:r>
            <w:r w:rsidRPr="00221DB0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F6BCF" w:rsidRPr="00D915AC" w:rsidTr="00D915AC">
        <w:tc>
          <w:tcPr>
            <w:tcW w:w="4672" w:type="dxa"/>
          </w:tcPr>
          <w:p w:rsidR="006F6BCF" w:rsidRDefault="008D3623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Отчет об операциях с товарами, подлежащими прослеживаемости</w:t>
            </w:r>
          </w:p>
          <w:p w:rsidR="008D3623" w:rsidRPr="00EB20BA" w:rsidRDefault="008D3623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(представляется в налоговый орган при наличии в отчетном квартале операций с товарами, подлежащими прослеживаемости)</w:t>
            </w:r>
          </w:p>
        </w:tc>
        <w:tc>
          <w:tcPr>
            <w:tcW w:w="4673" w:type="dxa"/>
          </w:tcPr>
          <w:p w:rsidR="006F6BCF" w:rsidRPr="00EB20BA" w:rsidRDefault="00B914DD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1 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25 </w:t>
            </w:r>
            <w:proofErr w:type="gramStart"/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за 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2 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25 июля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;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3 квартал</w:t>
            </w:r>
            <w:r w:rsidRPr="00245F2B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 октября;                                        за 4 квартал </w:t>
            </w:r>
            <w:r w:rsidRPr="004B102A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—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 xml:space="preserve"> не позднее 25 января</w:t>
            </w:r>
          </w:p>
        </w:tc>
      </w:tr>
      <w:tr w:rsidR="006F6BCF" w:rsidRPr="00D915AC" w:rsidTr="00D915AC">
        <w:tc>
          <w:tcPr>
            <w:tcW w:w="4672" w:type="dxa"/>
          </w:tcPr>
          <w:p w:rsidR="006F6BCF" w:rsidRPr="00EB20BA" w:rsidRDefault="00DA1DA8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Отчетность в Росстат</w:t>
            </w:r>
          </w:p>
        </w:tc>
        <w:tc>
          <w:tcPr>
            <w:tcW w:w="4673" w:type="dxa"/>
          </w:tcPr>
          <w:p w:rsidR="006F6BCF" w:rsidRPr="00EB20BA" w:rsidRDefault="00DA1DA8" w:rsidP="00D915AC">
            <w:pPr>
              <w:spacing w:before="120" w:after="120"/>
              <w:outlineLvl w:val="3"/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  <w:lang w:eastAsia="ru-RU"/>
              </w:rPr>
              <w:t>В сроки, указанные в статистической форме</w:t>
            </w:r>
          </w:p>
        </w:tc>
      </w:tr>
    </w:tbl>
    <w:p w:rsidR="004B102A" w:rsidRPr="004B102A" w:rsidRDefault="004B102A" w:rsidP="004B102A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02A" w:rsidRPr="004B102A" w:rsidRDefault="004B102A" w:rsidP="004B102A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102A" w:rsidRPr="004B102A" w:rsidRDefault="004B102A" w:rsidP="004B10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4B102A" w:rsidRPr="004B102A" w:rsidRDefault="004B102A" w:rsidP="004B10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4B102A" w:rsidRPr="004B102A" w:rsidRDefault="004B102A" w:rsidP="004B10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4B102A" w:rsidRPr="004B102A" w:rsidRDefault="004B102A" w:rsidP="004B10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4B102A" w:rsidRPr="004B102A" w:rsidRDefault="004B102A" w:rsidP="004B10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C8046F" w:rsidRDefault="00C8046F"/>
    <w:sectPr w:rsidR="00C8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AE"/>
    <w:rsid w:val="00066243"/>
    <w:rsid w:val="001136F5"/>
    <w:rsid w:val="0014497C"/>
    <w:rsid w:val="00144DAE"/>
    <w:rsid w:val="00221DB0"/>
    <w:rsid w:val="002358DF"/>
    <w:rsid w:val="00245F2B"/>
    <w:rsid w:val="002D72B5"/>
    <w:rsid w:val="003F6F0D"/>
    <w:rsid w:val="00424145"/>
    <w:rsid w:val="00456B95"/>
    <w:rsid w:val="0049493C"/>
    <w:rsid w:val="004B102A"/>
    <w:rsid w:val="004D7E41"/>
    <w:rsid w:val="005C6BFB"/>
    <w:rsid w:val="006E1B17"/>
    <w:rsid w:val="006F6BCF"/>
    <w:rsid w:val="00770BC8"/>
    <w:rsid w:val="0077765D"/>
    <w:rsid w:val="007E0ADC"/>
    <w:rsid w:val="00873C2E"/>
    <w:rsid w:val="008D3623"/>
    <w:rsid w:val="008E5D3C"/>
    <w:rsid w:val="00923FCD"/>
    <w:rsid w:val="009A50F9"/>
    <w:rsid w:val="00B34688"/>
    <w:rsid w:val="00B76B91"/>
    <w:rsid w:val="00B914DD"/>
    <w:rsid w:val="00BA34F8"/>
    <w:rsid w:val="00BD2A9F"/>
    <w:rsid w:val="00BF79C3"/>
    <w:rsid w:val="00C13ED7"/>
    <w:rsid w:val="00C3623E"/>
    <w:rsid w:val="00C8046F"/>
    <w:rsid w:val="00D079AC"/>
    <w:rsid w:val="00D915AC"/>
    <w:rsid w:val="00DA1DA8"/>
    <w:rsid w:val="00DC699C"/>
    <w:rsid w:val="00EB20BA"/>
    <w:rsid w:val="00ED2700"/>
    <w:rsid w:val="00F21E8F"/>
    <w:rsid w:val="00F567CC"/>
    <w:rsid w:val="00F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35C8"/>
  <w15:chartTrackingRefBased/>
  <w15:docId w15:val="{CB6B87C6-085C-4563-8298-63BAF390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1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1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brfcwuz1">
    <w:name w:val="_nobr_fcwuz_1"/>
    <w:basedOn w:val="a0"/>
    <w:rsid w:val="004B102A"/>
  </w:style>
  <w:style w:type="character" w:styleId="a3">
    <w:name w:val="Hyperlink"/>
    <w:basedOn w:val="a0"/>
    <w:uiPriority w:val="99"/>
    <w:semiHidden/>
    <w:unhideWhenUsed/>
    <w:rsid w:val="004B102A"/>
    <w:rPr>
      <w:color w:val="0000FF"/>
      <w:u w:val="single"/>
    </w:rPr>
  </w:style>
  <w:style w:type="paragraph" w:customStyle="1" w:styleId="paragraph13ky34">
    <w:name w:val="_paragraph_13ky3_4"/>
    <w:basedOn w:val="a"/>
    <w:rsid w:val="004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9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89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1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54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0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1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281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92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16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061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38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371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7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10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69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0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Ольга</cp:lastModifiedBy>
  <cp:revision>51</cp:revision>
  <dcterms:created xsi:type="dcterms:W3CDTF">2024-04-03T17:13:00Z</dcterms:created>
  <dcterms:modified xsi:type="dcterms:W3CDTF">2024-04-04T21:16:00Z</dcterms:modified>
</cp:coreProperties>
</file>