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84DB3" w14:textId="77777777" w:rsidR="00862DA6" w:rsidRPr="00890696" w:rsidRDefault="00AA7D31" w:rsidP="00AA7D31">
      <w:pPr>
        <w:pStyle w:val="ab"/>
        <w:jc w:val="center"/>
      </w:pPr>
      <w:r w:rsidRPr="00890696">
        <w:t xml:space="preserve">ПОЯСНЕНИЯ </w:t>
      </w:r>
    </w:p>
    <w:p w14:paraId="53999921" w14:textId="77777777" w:rsidR="00AA7D31" w:rsidRPr="00890696" w:rsidRDefault="00AA7D31" w:rsidP="00AA7D31">
      <w:pPr>
        <w:pStyle w:val="ab"/>
        <w:jc w:val="center"/>
      </w:pPr>
      <w:r w:rsidRPr="00890696">
        <w:t>к бухгалтерскому балансу и отчету о финансовых результатах</w:t>
      </w:r>
    </w:p>
    <w:p w14:paraId="46945D4E" w14:textId="77777777" w:rsidR="00F64977" w:rsidRPr="00890696" w:rsidRDefault="00AA7D31" w:rsidP="00AA7D31">
      <w:pPr>
        <w:pStyle w:val="ab"/>
        <w:jc w:val="center"/>
      </w:pPr>
      <w:r w:rsidRPr="00890696">
        <w:t>ООО «УЮТНЫЙ ДОМ» за 2023 год</w:t>
      </w:r>
      <w:r w:rsidR="000811E1" w:rsidRPr="00890696">
        <w:t xml:space="preserve"> </w:t>
      </w:r>
    </w:p>
    <w:p w14:paraId="44CC5CC4" w14:textId="77777777" w:rsidR="00AA7D31" w:rsidRPr="00890696" w:rsidRDefault="000811E1" w:rsidP="00AA7D31">
      <w:pPr>
        <w:pStyle w:val="ab"/>
        <w:jc w:val="center"/>
      </w:pPr>
      <w:r w:rsidRPr="00890696">
        <w:t>/фрагмент/</w:t>
      </w:r>
    </w:p>
    <w:p w14:paraId="6F0FA677" w14:textId="77777777" w:rsidR="00AA7D31" w:rsidRPr="00890696" w:rsidRDefault="00AA7D31" w:rsidP="00E55EFB">
      <w:pPr>
        <w:pStyle w:val="ConsPlusNormal"/>
        <w:spacing w:before="200"/>
        <w:ind w:firstLine="540"/>
        <w:rPr>
          <w:rFonts w:ascii="Arial Narrow" w:hAnsi="Arial Narrow"/>
          <w:b/>
          <w:noProof/>
          <w:sz w:val="26"/>
          <w:szCs w:val="26"/>
        </w:rPr>
      </w:pPr>
    </w:p>
    <w:p w14:paraId="46720636" w14:textId="77777777" w:rsidR="00E55EFB" w:rsidRPr="00890696" w:rsidRDefault="00E55EFB" w:rsidP="00F13516">
      <w:pPr>
        <w:pStyle w:val="ConsPlusNormal"/>
        <w:spacing w:before="200"/>
        <w:rPr>
          <w:rFonts w:ascii="Arial Narrow" w:hAnsi="Arial Narrow"/>
          <w:noProof/>
          <w:sz w:val="26"/>
          <w:szCs w:val="26"/>
        </w:rPr>
      </w:pPr>
      <w:r w:rsidRPr="00890696">
        <w:rPr>
          <w:rFonts w:ascii="Arial Narrow" w:hAnsi="Arial Narrow"/>
          <w:noProof/>
          <w:sz w:val="26"/>
          <w:szCs w:val="26"/>
        </w:rPr>
        <w:t>&lt;…&gt;</w:t>
      </w:r>
    </w:p>
    <w:p w14:paraId="1F651D83" w14:textId="77777777" w:rsidR="00ED511A" w:rsidRPr="00890696" w:rsidRDefault="00E55EFB" w:rsidP="00ED511A">
      <w:pPr>
        <w:pStyle w:val="ConsPlusNormal"/>
        <w:spacing w:before="200"/>
        <w:ind w:firstLine="540"/>
        <w:jc w:val="center"/>
        <w:rPr>
          <w:rFonts w:ascii="Arial Narrow" w:hAnsi="Arial Narrow"/>
          <w:b/>
          <w:noProof/>
          <w:sz w:val="26"/>
          <w:szCs w:val="26"/>
        </w:rPr>
      </w:pPr>
      <w:r w:rsidRPr="00890696">
        <w:rPr>
          <w:rFonts w:ascii="Arial Narrow" w:hAnsi="Arial Narrow"/>
          <w:b/>
          <w:noProof/>
          <w:sz w:val="26"/>
          <w:szCs w:val="26"/>
        </w:rPr>
        <w:t>10</w:t>
      </w:r>
      <w:r w:rsidR="00ED511A" w:rsidRPr="00890696">
        <w:rPr>
          <w:rFonts w:ascii="Arial Narrow" w:hAnsi="Arial Narrow"/>
          <w:b/>
          <w:noProof/>
          <w:sz w:val="26"/>
          <w:szCs w:val="26"/>
        </w:rPr>
        <w:t>. Корректировка показателей в бухгалтерской (финансовой) отчетности. Исправление ошибок</w:t>
      </w:r>
    </w:p>
    <w:p w14:paraId="0529E08B" w14:textId="77777777" w:rsidR="00ED511A" w:rsidRPr="00890696" w:rsidRDefault="00ED511A" w:rsidP="00ED511A">
      <w:pPr>
        <w:pStyle w:val="ConsPlusNormal"/>
        <w:spacing w:before="120" w:after="120"/>
        <w:jc w:val="both"/>
        <w:rPr>
          <w:rFonts w:ascii="Arial Narrow" w:hAnsi="Arial Narrow"/>
          <w:noProof/>
          <w:sz w:val="26"/>
          <w:szCs w:val="26"/>
        </w:rPr>
      </w:pPr>
      <w:r w:rsidRPr="00890696">
        <w:rPr>
          <w:rFonts w:ascii="Arial Narrow" w:hAnsi="Arial Narrow"/>
          <w:noProof/>
          <w:sz w:val="26"/>
          <w:szCs w:val="26"/>
        </w:rPr>
        <w:t xml:space="preserve">В настоящей отчетности исправлены существенные ошибки прошлого года, выявленные после даты утверждения такой отчетности в установленном законодательством РФ порядке с применением ПБУ 22/2010 «Исправление ошибок в бухгалтерском учете и отчетности» (утв. Приказом Минфина России от 28.06.2010 </w:t>
      </w:r>
      <w:r w:rsidRPr="00890696">
        <w:rPr>
          <w:rFonts w:ascii="Arial Narrow" w:hAnsi="Arial Narrow"/>
          <w:noProof/>
          <w:sz w:val="26"/>
          <w:szCs w:val="26"/>
          <w:lang w:val="en-US"/>
        </w:rPr>
        <w:t>N</w:t>
      </w:r>
      <w:r w:rsidRPr="00890696">
        <w:rPr>
          <w:rFonts w:ascii="Arial Narrow" w:hAnsi="Arial Narrow"/>
          <w:noProof/>
          <w:sz w:val="26"/>
          <w:szCs w:val="26"/>
        </w:rPr>
        <w:t xml:space="preserve"> 63н).</w:t>
      </w:r>
    </w:p>
    <w:p w14:paraId="3297DF95" w14:textId="77777777" w:rsidR="002E377F" w:rsidRPr="00890696" w:rsidRDefault="002E377F" w:rsidP="00ED511A">
      <w:pPr>
        <w:pStyle w:val="ConsPlusNormal"/>
        <w:spacing w:before="120" w:after="120"/>
        <w:jc w:val="both"/>
        <w:rPr>
          <w:rFonts w:ascii="Arial Narrow" w:hAnsi="Arial Narrow"/>
          <w:noProof/>
          <w:sz w:val="26"/>
          <w:szCs w:val="26"/>
        </w:rPr>
      </w:pPr>
      <w:r w:rsidRPr="00890696">
        <w:rPr>
          <w:rFonts w:ascii="Arial Narrow" w:hAnsi="Arial Narrow"/>
          <w:noProof/>
          <w:sz w:val="26"/>
          <w:szCs w:val="26"/>
        </w:rPr>
        <w:t>При исправлении ошибки применены правила, согласно которым существенная ошибка предшествующего отчетного года, выявленная после утверждения бухгалтерской отчетности за этот год, исправляется (п. 9 ПБУ 22/2010):</w:t>
      </w:r>
    </w:p>
    <w:p w14:paraId="07691B9E" w14:textId="77777777" w:rsidR="002E377F" w:rsidRPr="00890696" w:rsidRDefault="002E377F" w:rsidP="002E377F">
      <w:pPr>
        <w:pStyle w:val="a3"/>
        <w:numPr>
          <w:ilvl w:val="0"/>
          <w:numId w:val="10"/>
        </w:numPr>
        <w:spacing w:before="105" w:beforeAutospacing="0" w:after="0" w:afterAutospacing="0" w:line="180" w:lineRule="atLeast"/>
        <w:jc w:val="both"/>
        <w:rPr>
          <w:rFonts w:ascii="Arial Narrow" w:eastAsiaTheme="minorEastAsia" w:hAnsi="Arial Narrow" w:cs="Arial"/>
          <w:noProof/>
          <w:sz w:val="26"/>
          <w:szCs w:val="26"/>
        </w:rPr>
      </w:pPr>
      <w:r w:rsidRPr="00890696">
        <w:rPr>
          <w:rFonts w:ascii="Arial Narrow" w:eastAsiaTheme="minorEastAsia" w:hAnsi="Arial Narrow" w:cs="Arial"/>
          <w:noProof/>
          <w:sz w:val="26"/>
          <w:szCs w:val="26"/>
        </w:rPr>
        <w:t>записями по соответствующим счетам бухгалтерского учета в текущем отчетном периоде с применением счета 84 "Нераспределенная прибыль (непокрытый убыток)";</w:t>
      </w:r>
    </w:p>
    <w:p w14:paraId="6655309F" w14:textId="77777777" w:rsidR="002E377F" w:rsidRPr="00890696" w:rsidRDefault="002E377F" w:rsidP="002E377F">
      <w:pPr>
        <w:pStyle w:val="a3"/>
        <w:numPr>
          <w:ilvl w:val="0"/>
          <w:numId w:val="10"/>
        </w:numPr>
        <w:spacing w:before="105" w:beforeAutospacing="0" w:after="0" w:afterAutospacing="0" w:line="180" w:lineRule="atLeast"/>
        <w:jc w:val="both"/>
        <w:rPr>
          <w:rFonts w:ascii="Arial Narrow" w:eastAsiaTheme="minorEastAsia" w:hAnsi="Arial Narrow" w:cs="Arial"/>
          <w:noProof/>
          <w:sz w:val="26"/>
          <w:szCs w:val="26"/>
        </w:rPr>
      </w:pPr>
      <w:r w:rsidRPr="00890696">
        <w:rPr>
          <w:rFonts w:ascii="Arial Narrow" w:eastAsiaTheme="minorEastAsia" w:hAnsi="Arial Narrow" w:cs="Arial"/>
          <w:noProof/>
          <w:sz w:val="26"/>
          <w:szCs w:val="26"/>
        </w:rPr>
        <w:t>путем пересчета сравнительных показателей за отчетные периоды, отраженных в бухгалтерской отчетности организации за текущий отчетный год (ретроспективный пересчет).</w:t>
      </w:r>
    </w:p>
    <w:p w14:paraId="6D3734C0" w14:textId="77777777" w:rsidR="002E377F" w:rsidRPr="00890696" w:rsidRDefault="002E377F" w:rsidP="00B3429C">
      <w:pPr>
        <w:pStyle w:val="a3"/>
        <w:spacing w:before="105" w:beforeAutospacing="0" w:after="0" w:afterAutospacing="0" w:line="180" w:lineRule="atLeast"/>
        <w:jc w:val="both"/>
        <w:rPr>
          <w:rFonts w:ascii="Arial Narrow" w:eastAsiaTheme="minorEastAsia" w:hAnsi="Arial Narrow" w:cs="Arial"/>
          <w:noProof/>
          <w:sz w:val="26"/>
          <w:szCs w:val="26"/>
        </w:rPr>
      </w:pPr>
      <w:r w:rsidRPr="00890696">
        <w:rPr>
          <w:rFonts w:ascii="Arial Narrow" w:eastAsiaTheme="minorEastAsia" w:hAnsi="Arial Narrow" w:cs="Arial"/>
          <w:noProof/>
          <w:sz w:val="26"/>
          <w:szCs w:val="26"/>
        </w:rPr>
        <w:t xml:space="preserve">Утвержденная бухгалтерская отчетность за предшествующие отчетные периоды не подлежит </w:t>
      </w:r>
      <w:r w:rsidR="00C5797F" w:rsidRPr="00890696">
        <w:rPr>
          <w:rFonts w:ascii="Arial Narrow" w:eastAsiaTheme="minorEastAsia" w:hAnsi="Arial Narrow" w:cs="Arial"/>
          <w:noProof/>
          <w:sz w:val="26"/>
          <w:szCs w:val="26"/>
        </w:rPr>
        <w:t>исправлению</w:t>
      </w:r>
      <w:r w:rsidRPr="00890696">
        <w:rPr>
          <w:rFonts w:ascii="Arial Narrow" w:eastAsiaTheme="minorEastAsia" w:hAnsi="Arial Narrow" w:cs="Arial"/>
          <w:noProof/>
          <w:sz w:val="26"/>
          <w:szCs w:val="26"/>
        </w:rPr>
        <w:t xml:space="preserve"> и повторному представлению пользователям бухгалтерской отчетности</w:t>
      </w:r>
      <w:r w:rsidR="00603A1A" w:rsidRPr="00890696">
        <w:rPr>
          <w:rFonts w:ascii="Arial Narrow" w:eastAsiaTheme="minorEastAsia" w:hAnsi="Arial Narrow" w:cs="Arial"/>
          <w:noProof/>
          <w:sz w:val="26"/>
          <w:szCs w:val="26"/>
        </w:rPr>
        <w:t>, даже если в ней обнаружены ошибки</w:t>
      </w:r>
      <w:r w:rsidRPr="00890696">
        <w:rPr>
          <w:rFonts w:ascii="Arial Narrow" w:eastAsiaTheme="minorEastAsia" w:hAnsi="Arial Narrow" w:cs="Arial"/>
          <w:noProof/>
          <w:sz w:val="26"/>
          <w:szCs w:val="26"/>
        </w:rPr>
        <w:t xml:space="preserve"> (</w:t>
      </w:r>
      <w:r w:rsidR="00603A1A" w:rsidRPr="00890696">
        <w:rPr>
          <w:rFonts w:ascii="Arial Narrow" w:eastAsiaTheme="minorEastAsia" w:hAnsi="Arial Narrow" w:cs="Arial"/>
          <w:noProof/>
          <w:sz w:val="26"/>
          <w:szCs w:val="26"/>
        </w:rPr>
        <w:t xml:space="preserve">ч. 9 ст. 13 Федерального закона от 06.12.2011 N 402-ФЗ, </w:t>
      </w:r>
      <w:r w:rsidRPr="00890696">
        <w:rPr>
          <w:rFonts w:ascii="Arial Narrow" w:eastAsiaTheme="minorEastAsia" w:hAnsi="Arial Narrow" w:cs="Arial"/>
          <w:noProof/>
          <w:sz w:val="26"/>
          <w:szCs w:val="26"/>
        </w:rPr>
        <w:t>п. 10 ПБУ 22/2010).</w:t>
      </w:r>
    </w:p>
    <w:p w14:paraId="79EFA6A7" w14:textId="77777777" w:rsidR="00B36FEF" w:rsidRPr="00890696" w:rsidRDefault="002D135E" w:rsidP="00ED511A">
      <w:pPr>
        <w:pStyle w:val="ConsPlusNormal"/>
        <w:spacing w:before="120" w:after="120"/>
        <w:jc w:val="both"/>
        <w:rPr>
          <w:rFonts w:ascii="Arial Narrow" w:hAnsi="Arial Narrow"/>
          <w:b/>
          <w:noProof/>
          <w:sz w:val="26"/>
          <w:szCs w:val="26"/>
        </w:rPr>
      </w:pPr>
      <w:r w:rsidRPr="00890696">
        <w:rPr>
          <w:rFonts w:ascii="Arial Narrow" w:hAnsi="Arial Narrow"/>
          <w:b/>
          <w:noProof/>
          <w:sz w:val="26"/>
          <w:szCs w:val="26"/>
        </w:rPr>
        <w:t>10</w:t>
      </w:r>
      <w:r w:rsidR="00B36FEF" w:rsidRPr="00890696">
        <w:rPr>
          <w:rFonts w:ascii="Arial Narrow" w:hAnsi="Arial Narrow"/>
          <w:b/>
          <w:noProof/>
          <w:sz w:val="26"/>
          <w:szCs w:val="26"/>
        </w:rPr>
        <w:t xml:space="preserve">.1. </w:t>
      </w:r>
      <w:r w:rsidRPr="00890696">
        <w:rPr>
          <w:rFonts w:ascii="Arial Narrow" w:hAnsi="Arial Narrow"/>
          <w:b/>
          <w:noProof/>
          <w:sz w:val="26"/>
          <w:szCs w:val="26"/>
        </w:rPr>
        <w:t>Характер ошибки и причины корректировок</w:t>
      </w:r>
      <w:r w:rsidR="00B36FEF" w:rsidRPr="00890696">
        <w:rPr>
          <w:rFonts w:ascii="Arial Narrow" w:hAnsi="Arial Narrow"/>
          <w:b/>
          <w:noProof/>
          <w:sz w:val="26"/>
          <w:szCs w:val="26"/>
        </w:rPr>
        <w:t xml:space="preserve"> </w:t>
      </w:r>
    </w:p>
    <w:p w14:paraId="79D94D13" w14:textId="45749CDB" w:rsidR="00B36FEF" w:rsidRPr="00890696" w:rsidRDefault="00B36FEF" w:rsidP="00ED511A">
      <w:pPr>
        <w:pStyle w:val="ConsPlusNormal"/>
        <w:spacing w:before="120" w:after="120"/>
        <w:jc w:val="both"/>
        <w:rPr>
          <w:rFonts w:ascii="Arial Narrow" w:hAnsi="Arial Narrow"/>
          <w:noProof/>
          <w:sz w:val="26"/>
          <w:szCs w:val="26"/>
        </w:rPr>
      </w:pPr>
      <w:r w:rsidRPr="00890696">
        <w:rPr>
          <w:rFonts w:ascii="Arial Narrow" w:hAnsi="Arial Narrow"/>
          <w:noProof/>
          <w:sz w:val="26"/>
          <w:szCs w:val="26"/>
        </w:rPr>
        <w:t>Основанием для вн</w:t>
      </w:r>
      <w:r w:rsidR="00652443">
        <w:rPr>
          <w:rFonts w:ascii="Arial Narrow" w:hAnsi="Arial Narrow"/>
          <w:noProof/>
          <w:sz w:val="26"/>
          <w:szCs w:val="26"/>
        </w:rPr>
        <w:t>е</w:t>
      </w:r>
      <w:r w:rsidRPr="00890696">
        <w:rPr>
          <w:rFonts w:ascii="Arial Narrow" w:hAnsi="Arial Narrow"/>
          <w:noProof/>
          <w:sz w:val="26"/>
          <w:szCs w:val="26"/>
        </w:rPr>
        <w:t xml:space="preserve">сения исправлений в бухгалтерский учет послужил несвоевременный переход </w:t>
      </w:r>
      <w:r w:rsidR="0016325C" w:rsidRPr="00890696">
        <w:rPr>
          <w:rFonts w:ascii="Arial Narrow" w:hAnsi="Arial Narrow"/>
          <w:noProof/>
          <w:sz w:val="26"/>
          <w:szCs w:val="26"/>
        </w:rPr>
        <w:t xml:space="preserve">организации </w:t>
      </w:r>
      <w:r w:rsidRPr="00890696">
        <w:rPr>
          <w:rFonts w:ascii="Arial Narrow" w:hAnsi="Arial Narrow"/>
          <w:noProof/>
          <w:sz w:val="26"/>
          <w:szCs w:val="26"/>
        </w:rPr>
        <w:t>на ФСБУ 6/2020</w:t>
      </w:r>
      <w:r w:rsidR="001E1741" w:rsidRPr="00890696">
        <w:rPr>
          <w:rFonts w:ascii="Arial Narrow" w:hAnsi="Arial Narrow"/>
          <w:noProof/>
          <w:sz w:val="26"/>
          <w:szCs w:val="26"/>
        </w:rPr>
        <w:t xml:space="preserve"> «Основные средства» (утв. Приказом Минфина России от 17.09.2020 </w:t>
      </w:r>
      <w:r w:rsidR="001E1741" w:rsidRPr="00890696">
        <w:rPr>
          <w:rFonts w:ascii="Arial Narrow" w:hAnsi="Arial Narrow"/>
          <w:noProof/>
          <w:sz w:val="26"/>
          <w:szCs w:val="26"/>
          <w:lang w:val="en-US"/>
        </w:rPr>
        <w:t>N</w:t>
      </w:r>
      <w:r w:rsidR="001E1741" w:rsidRPr="00890696">
        <w:rPr>
          <w:rFonts w:ascii="Arial Narrow" w:hAnsi="Arial Narrow"/>
          <w:noProof/>
          <w:sz w:val="26"/>
          <w:szCs w:val="26"/>
        </w:rPr>
        <w:t xml:space="preserve"> 204н)</w:t>
      </w:r>
      <w:r w:rsidRPr="00890696">
        <w:rPr>
          <w:rFonts w:ascii="Arial Narrow" w:hAnsi="Arial Narrow"/>
          <w:noProof/>
          <w:sz w:val="26"/>
          <w:szCs w:val="26"/>
        </w:rPr>
        <w:t>, ставший обязательным к применению с 01.01.2022.</w:t>
      </w:r>
    </w:p>
    <w:p w14:paraId="206ECE36" w14:textId="77777777" w:rsidR="0016325C" w:rsidRPr="00890696" w:rsidRDefault="0016325C" w:rsidP="0016325C">
      <w:pPr>
        <w:pStyle w:val="a9"/>
        <w:rPr>
          <w:rFonts w:eastAsiaTheme="minorEastAsia" w:cs="Arial"/>
          <w:noProof/>
          <w:lang w:eastAsia="ru-RU"/>
        </w:rPr>
      </w:pPr>
      <w:r w:rsidRPr="00890696">
        <w:rPr>
          <w:rFonts w:eastAsiaTheme="minorEastAsia" w:cs="Arial"/>
          <w:noProof/>
          <w:lang w:eastAsia="ru-RU"/>
        </w:rPr>
        <w:t>В декабре 2023 Организация обнаружила работающие ОС, которые по данным бухучета были полностью самортизированы:</w:t>
      </w:r>
    </w:p>
    <w:p w14:paraId="55E9AE47" w14:textId="77777777" w:rsidR="0016325C" w:rsidRPr="00890696" w:rsidRDefault="0016325C" w:rsidP="0016325C">
      <w:pPr>
        <w:pStyle w:val="1"/>
        <w:rPr>
          <w:rFonts w:eastAsiaTheme="minorEastAsia" w:cs="Arial"/>
          <w:noProof/>
          <w:lang w:eastAsia="ru-RU"/>
        </w:rPr>
      </w:pPr>
      <w:r w:rsidRPr="00890696">
        <w:rPr>
          <w:rFonts w:eastAsiaTheme="minorEastAsia" w:cs="Arial"/>
          <w:noProof/>
          <w:lang w:eastAsia="ru-RU"/>
        </w:rPr>
        <w:t xml:space="preserve">Трансформаторная подстанция </w:t>
      </w:r>
      <w:r w:rsidRPr="00890696">
        <w:rPr>
          <w:rFonts w:eastAsiaTheme="minorEastAsia" w:cs="Arial"/>
          <w:noProof/>
        </w:rPr>
        <w:t xml:space="preserve">— </w:t>
      </w:r>
      <w:r w:rsidRPr="00890696">
        <w:rPr>
          <w:rFonts w:eastAsiaTheme="minorEastAsia" w:cs="Arial"/>
          <w:noProof/>
          <w:lang w:eastAsia="ru-RU"/>
        </w:rPr>
        <w:t>в сентябре 2021</w:t>
      </w:r>
      <w:r w:rsidR="00C7162D" w:rsidRPr="00890696">
        <w:rPr>
          <w:rFonts w:eastAsiaTheme="minorEastAsia" w:cs="Arial"/>
          <w:noProof/>
          <w:lang w:eastAsia="ru-RU"/>
        </w:rPr>
        <w:t xml:space="preserve"> года</w:t>
      </w:r>
      <w:r w:rsidRPr="00890696">
        <w:rPr>
          <w:rFonts w:eastAsiaTheme="minorEastAsia" w:cs="Arial"/>
          <w:noProof/>
          <w:lang w:eastAsia="ru-RU"/>
        </w:rPr>
        <w:t>;</w:t>
      </w:r>
    </w:p>
    <w:p w14:paraId="00CFD0A2" w14:textId="77777777" w:rsidR="0016325C" w:rsidRPr="00890696" w:rsidRDefault="0016325C" w:rsidP="0016325C">
      <w:pPr>
        <w:pStyle w:val="1"/>
        <w:rPr>
          <w:rFonts w:eastAsiaTheme="minorEastAsia" w:cs="Arial"/>
          <w:noProof/>
          <w:lang w:eastAsia="ru-RU"/>
        </w:rPr>
      </w:pPr>
      <w:r w:rsidRPr="00890696">
        <w:rPr>
          <w:rFonts w:eastAsiaTheme="minorEastAsia" w:cs="Arial"/>
          <w:noProof/>
          <w:lang w:eastAsia="ru-RU"/>
        </w:rPr>
        <w:t>Раскроечный центр Filato — в июне 2022</w:t>
      </w:r>
      <w:r w:rsidR="00C7162D" w:rsidRPr="00890696">
        <w:rPr>
          <w:rFonts w:eastAsiaTheme="minorEastAsia" w:cs="Arial"/>
          <w:noProof/>
          <w:lang w:eastAsia="ru-RU"/>
        </w:rPr>
        <w:t xml:space="preserve"> года</w:t>
      </w:r>
      <w:r w:rsidRPr="00890696">
        <w:rPr>
          <w:rFonts w:eastAsiaTheme="minorEastAsia" w:cs="Arial"/>
          <w:noProof/>
          <w:lang w:eastAsia="ru-RU"/>
        </w:rPr>
        <w:t xml:space="preserve">. </w:t>
      </w:r>
    </w:p>
    <w:p w14:paraId="3F838D7A" w14:textId="77777777" w:rsidR="00A65095" w:rsidRPr="00890696" w:rsidRDefault="00A65095" w:rsidP="00A65095">
      <w:pPr>
        <w:pStyle w:val="ConsPlusNormal"/>
        <w:spacing w:before="200"/>
        <w:jc w:val="both"/>
        <w:rPr>
          <w:rFonts w:ascii="Arial Narrow" w:hAnsi="Arial Narrow"/>
          <w:noProof/>
          <w:sz w:val="26"/>
          <w:szCs w:val="26"/>
        </w:rPr>
      </w:pPr>
      <w:r w:rsidRPr="00890696">
        <w:rPr>
          <w:rFonts w:ascii="Arial Narrow" w:hAnsi="Arial Narrow"/>
          <w:noProof/>
          <w:sz w:val="26"/>
          <w:szCs w:val="26"/>
        </w:rPr>
        <w:t>Исходя из п. 32, п. 37 ФСБУ 6/2020, п. 51 МСФО (IAS) 16, если основное средство продолжает эксплуатироваться, но в учете оно полностью самортизировано, это означает, что организация должна пересмотреть СПИ и пересчитать амортизацию таким образом, чтобы только к концу срока амортизации балансовая стоимость этого объекта стала равной нулю или равной его ликвидационной стоимости (в случае ее определения).</w:t>
      </w:r>
    </w:p>
    <w:p w14:paraId="34D744C2" w14:textId="77777777" w:rsidR="0016325C" w:rsidRPr="00890696" w:rsidRDefault="0016325C" w:rsidP="0016325C">
      <w:pPr>
        <w:pStyle w:val="a9"/>
        <w:rPr>
          <w:rFonts w:eastAsiaTheme="minorEastAsia" w:cs="Arial"/>
          <w:noProof/>
          <w:lang w:eastAsia="ru-RU"/>
        </w:rPr>
      </w:pPr>
      <w:r w:rsidRPr="00890696">
        <w:rPr>
          <w:rFonts w:eastAsiaTheme="minorEastAsia" w:cs="Arial"/>
          <w:noProof/>
          <w:lang w:eastAsia="ru-RU"/>
        </w:rPr>
        <w:t>Переход на ФСБУ 6 по этим ОС на 31.12.2021 не выполнялся, СПИ не пересматривался.</w:t>
      </w:r>
    </w:p>
    <w:p w14:paraId="417597B3" w14:textId="77777777" w:rsidR="00A65095" w:rsidRPr="00890696" w:rsidRDefault="00EA2AFC" w:rsidP="00ED511A">
      <w:pPr>
        <w:pStyle w:val="ConsPlusNormal"/>
        <w:spacing w:before="120" w:after="120"/>
        <w:jc w:val="both"/>
        <w:rPr>
          <w:rFonts w:ascii="Arial Narrow" w:hAnsi="Arial Narrow"/>
          <w:b/>
          <w:noProof/>
          <w:sz w:val="26"/>
          <w:szCs w:val="26"/>
        </w:rPr>
      </w:pPr>
      <w:r w:rsidRPr="00890696">
        <w:rPr>
          <w:rFonts w:ascii="Arial Narrow" w:hAnsi="Arial Narrow"/>
          <w:b/>
          <w:noProof/>
          <w:sz w:val="26"/>
          <w:szCs w:val="26"/>
        </w:rPr>
        <w:t>10</w:t>
      </w:r>
      <w:r w:rsidR="0016325C" w:rsidRPr="00890696">
        <w:rPr>
          <w:rFonts w:ascii="Arial Narrow" w:hAnsi="Arial Narrow"/>
          <w:b/>
          <w:noProof/>
          <w:sz w:val="26"/>
          <w:szCs w:val="26"/>
        </w:rPr>
        <w:t>.2. Корректировка данных бухгалтерского учета</w:t>
      </w:r>
      <w:r w:rsidR="00B26220" w:rsidRPr="00890696">
        <w:rPr>
          <w:rFonts w:ascii="Arial Narrow" w:hAnsi="Arial Narrow"/>
          <w:b/>
          <w:noProof/>
          <w:sz w:val="26"/>
          <w:szCs w:val="26"/>
        </w:rPr>
        <w:t xml:space="preserve"> и отчетности</w:t>
      </w:r>
    </w:p>
    <w:p w14:paraId="574983F8" w14:textId="77777777" w:rsidR="00A65095" w:rsidRPr="00890696" w:rsidRDefault="004929E6" w:rsidP="00ED511A">
      <w:pPr>
        <w:pStyle w:val="ConsPlusNormal"/>
        <w:spacing w:before="120" w:after="120"/>
        <w:jc w:val="both"/>
        <w:rPr>
          <w:rFonts w:ascii="Arial Narrow" w:hAnsi="Arial Narrow"/>
          <w:noProof/>
          <w:sz w:val="26"/>
          <w:szCs w:val="26"/>
        </w:rPr>
      </w:pPr>
      <w:r w:rsidRPr="00890696">
        <w:rPr>
          <w:rFonts w:ascii="Arial Narrow" w:hAnsi="Arial Narrow"/>
          <w:noProof/>
          <w:sz w:val="26"/>
          <w:szCs w:val="26"/>
        </w:rPr>
        <w:lastRenderedPageBreak/>
        <w:t>Для исправления ошибки СПИ указанных основных средств пересмотрен, пересчитана амортизация и балансовая стоимость. В учет внесены корректировки</w:t>
      </w:r>
      <w:r w:rsidR="00CF1E0E" w:rsidRPr="00890696">
        <w:rPr>
          <w:rFonts w:ascii="Arial Narrow" w:hAnsi="Arial Narrow"/>
          <w:noProof/>
          <w:sz w:val="26"/>
          <w:szCs w:val="26"/>
        </w:rPr>
        <w:t>.</w:t>
      </w:r>
    </w:p>
    <w:p w14:paraId="3A58A80C" w14:textId="1127BC8B" w:rsidR="004929E6" w:rsidRPr="00890696" w:rsidRDefault="00A85B6F" w:rsidP="00ED511A">
      <w:pPr>
        <w:pStyle w:val="ConsPlusNormal"/>
        <w:spacing w:before="120" w:after="120"/>
        <w:jc w:val="both"/>
        <w:rPr>
          <w:rFonts w:ascii="Arial Narrow" w:hAnsi="Arial Narrow"/>
          <w:noProof/>
          <w:sz w:val="26"/>
          <w:szCs w:val="26"/>
        </w:rPr>
      </w:pPr>
      <w:r w:rsidRPr="00890696">
        <w:rPr>
          <w:rFonts w:ascii="Arial Narrow" w:hAnsi="Arial Narrow"/>
          <w:noProof/>
          <w:sz w:val="26"/>
          <w:szCs w:val="26"/>
        </w:rPr>
        <w:drawing>
          <wp:inline distT="0" distB="0" distL="0" distR="0" wp14:anchorId="3C78DC70" wp14:editId="5CE19CAE">
            <wp:extent cx="5940425" cy="1417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39DDC" w14:textId="77777777" w:rsidR="0082157A" w:rsidRPr="00890696" w:rsidRDefault="00B26220" w:rsidP="00B26220">
      <w:pPr>
        <w:pStyle w:val="ConsPlusNormal"/>
        <w:spacing w:before="120" w:after="120"/>
        <w:jc w:val="both"/>
        <w:rPr>
          <w:rFonts w:ascii="Arial Narrow" w:hAnsi="Arial Narrow"/>
          <w:noProof/>
          <w:sz w:val="26"/>
          <w:szCs w:val="26"/>
        </w:rPr>
      </w:pPr>
      <w:r w:rsidRPr="00890696">
        <w:rPr>
          <w:rFonts w:ascii="Arial Narrow" w:hAnsi="Arial Narrow"/>
          <w:noProof/>
          <w:sz w:val="26"/>
          <w:szCs w:val="26"/>
        </w:rPr>
        <w:t xml:space="preserve">Баланс на 31.01.2023 сформирован с учетом исправленных ошибок </w:t>
      </w:r>
      <w:r w:rsidR="00CF1E0E" w:rsidRPr="00890696">
        <w:rPr>
          <w:rFonts w:ascii="Arial Narrow" w:hAnsi="Arial Narrow"/>
          <w:noProof/>
          <w:sz w:val="26"/>
          <w:szCs w:val="26"/>
        </w:rPr>
        <w:t>и ретроспективного пе</w:t>
      </w:r>
      <w:r w:rsidR="0082157A" w:rsidRPr="00890696">
        <w:rPr>
          <w:rFonts w:ascii="Arial Narrow" w:hAnsi="Arial Narrow"/>
          <w:noProof/>
          <w:sz w:val="26"/>
          <w:szCs w:val="26"/>
        </w:rPr>
        <w:t>р</w:t>
      </w:r>
      <w:r w:rsidR="00CF1E0E" w:rsidRPr="00890696">
        <w:rPr>
          <w:rFonts w:ascii="Arial Narrow" w:hAnsi="Arial Narrow"/>
          <w:noProof/>
          <w:sz w:val="26"/>
          <w:szCs w:val="26"/>
        </w:rPr>
        <w:t xml:space="preserve">есчета сравнительных данных </w:t>
      </w:r>
      <w:r w:rsidR="00427CA9" w:rsidRPr="00890696">
        <w:rPr>
          <w:rFonts w:ascii="Arial Narrow" w:hAnsi="Arial Narrow"/>
          <w:noProof/>
          <w:sz w:val="26"/>
          <w:szCs w:val="26"/>
        </w:rPr>
        <w:t xml:space="preserve">за </w:t>
      </w:r>
      <w:r w:rsidRPr="00890696">
        <w:rPr>
          <w:rFonts w:ascii="Arial Narrow" w:hAnsi="Arial Narrow"/>
          <w:noProof/>
          <w:sz w:val="26"/>
          <w:szCs w:val="26"/>
        </w:rPr>
        <w:t>предшествующи</w:t>
      </w:r>
      <w:r w:rsidR="00427CA9" w:rsidRPr="00890696">
        <w:rPr>
          <w:rFonts w:ascii="Arial Narrow" w:hAnsi="Arial Narrow"/>
          <w:noProof/>
          <w:sz w:val="26"/>
          <w:szCs w:val="26"/>
        </w:rPr>
        <w:t>е</w:t>
      </w:r>
      <w:r w:rsidRPr="00890696">
        <w:rPr>
          <w:rFonts w:ascii="Arial Narrow" w:hAnsi="Arial Narrow"/>
          <w:noProof/>
          <w:sz w:val="26"/>
          <w:szCs w:val="26"/>
        </w:rPr>
        <w:t xml:space="preserve"> отчетны</w:t>
      </w:r>
      <w:r w:rsidR="00427CA9" w:rsidRPr="00890696">
        <w:rPr>
          <w:rFonts w:ascii="Arial Narrow" w:hAnsi="Arial Narrow"/>
          <w:noProof/>
          <w:sz w:val="26"/>
          <w:szCs w:val="26"/>
        </w:rPr>
        <w:t>е</w:t>
      </w:r>
      <w:r w:rsidRPr="00890696">
        <w:rPr>
          <w:rFonts w:ascii="Arial Narrow" w:hAnsi="Arial Narrow"/>
          <w:noProof/>
          <w:sz w:val="26"/>
          <w:szCs w:val="26"/>
        </w:rPr>
        <w:t xml:space="preserve"> период</w:t>
      </w:r>
      <w:r w:rsidR="00427CA9" w:rsidRPr="00890696">
        <w:rPr>
          <w:rFonts w:ascii="Arial Narrow" w:hAnsi="Arial Narrow"/>
          <w:noProof/>
          <w:sz w:val="26"/>
          <w:szCs w:val="26"/>
        </w:rPr>
        <w:t>ы</w:t>
      </w:r>
      <w:r w:rsidRPr="00890696">
        <w:rPr>
          <w:rFonts w:ascii="Arial Narrow" w:hAnsi="Arial Narrow"/>
          <w:noProof/>
          <w:sz w:val="26"/>
          <w:szCs w:val="26"/>
        </w:rPr>
        <w:t xml:space="preserve"> — </w:t>
      </w:r>
      <w:r w:rsidR="00CF1E0E" w:rsidRPr="00890696">
        <w:rPr>
          <w:rFonts w:ascii="Arial Narrow" w:hAnsi="Arial Narrow"/>
          <w:noProof/>
          <w:sz w:val="26"/>
          <w:szCs w:val="26"/>
        </w:rPr>
        <w:t>с</w:t>
      </w:r>
      <w:r w:rsidRPr="00890696">
        <w:rPr>
          <w:rFonts w:ascii="Arial Narrow" w:hAnsi="Arial Narrow"/>
          <w:noProof/>
          <w:sz w:val="26"/>
          <w:szCs w:val="26"/>
        </w:rPr>
        <w:t>корректир</w:t>
      </w:r>
      <w:r w:rsidR="00CF1E0E" w:rsidRPr="00890696">
        <w:rPr>
          <w:rFonts w:ascii="Arial Narrow" w:hAnsi="Arial Narrow"/>
          <w:noProof/>
          <w:sz w:val="26"/>
          <w:szCs w:val="26"/>
        </w:rPr>
        <w:t>ованы</w:t>
      </w:r>
      <w:r w:rsidRPr="00890696">
        <w:rPr>
          <w:rFonts w:ascii="Arial Narrow" w:hAnsi="Arial Narrow"/>
          <w:noProof/>
          <w:sz w:val="26"/>
          <w:szCs w:val="26"/>
        </w:rPr>
        <w:t xml:space="preserve"> остатки 2021</w:t>
      </w:r>
      <w:r w:rsidR="00CF1E0E" w:rsidRPr="00890696">
        <w:rPr>
          <w:rFonts w:ascii="Arial Narrow" w:hAnsi="Arial Narrow"/>
          <w:noProof/>
          <w:sz w:val="26"/>
          <w:szCs w:val="26"/>
        </w:rPr>
        <w:t xml:space="preserve"> года</w:t>
      </w:r>
      <w:r w:rsidRPr="00890696">
        <w:rPr>
          <w:rFonts w:ascii="Arial Narrow" w:hAnsi="Arial Narrow"/>
          <w:noProof/>
          <w:sz w:val="26"/>
          <w:szCs w:val="26"/>
        </w:rPr>
        <w:t xml:space="preserve"> (межотчетный период) </w:t>
      </w:r>
      <w:r w:rsidR="00CF1E0E" w:rsidRPr="00890696">
        <w:rPr>
          <w:rFonts w:ascii="Arial Narrow" w:hAnsi="Arial Narrow"/>
          <w:noProof/>
          <w:sz w:val="26"/>
          <w:szCs w:val="26"/>
        </w:rPr>
        <w:t>и</w:t>
      </w:r>
      <w:r w:rsidRPr="00890696">
        <w:rPr>
          <w:rFonts w:ascii="Arial Narrow" w:hAnsi="Arial Narrow"/>
          <w:noProof/>
          <w:sz w:val="26"/>
          <w:szCs w:val="26"/>
        </w:rPr>
        <w:t xml:space="preserve"> 2022 год</w:t>
      </w:r>
      <w:r w:rsidR="00CF1E0E" w:rsidRPr="00890696">
        <w:rPr>
          <w:rFonts w:ascii="Arial Narrow" w:hAnsi="Arial Narrow"/>
          <w:noProof/>
          <w:sz w:val="26"/>
          <w:szCs w:val="26"/>
        </w:rPr>
        <w:t>а</w:t>
      </w:r>
      <w:r w:rsidRPr="00890696">
        <w:rPr>
          <w:rFonts w:ascii="Arial Narrow" w:hAnsi="Arial Narrow"/>
          <w:noProof/>
          <w:sz w:val="26"/>
          <w:szCs w:val="26"/>
        </w:rPr>
        <w:t xml:space="preserve">. </w:t>
      </w:r>
    </w:p>
    <w:p w14:paraId="353C0865" w14:textId="77777777" w:rsidR="003F12E8" w:rsidRPr="00890696" w:rsidRDefault="003F12E8" w:rsidP="00B26220">
      <w:pPr>
        <w:pStyle w:val="ConsPlusNormal"/>
        <w:spacing w:before="120" w:after="120"/>
        <w:jc w:val="both"/>
        <w:rPr>
          <w:rFonts w:ascii="Arial Narrow" w:hAnsi="Arial Narrow"/>
          <w:noProof/>
          <w:sz w:val="26"/>
          <w:szCs w:val="26"/>
        </w:rPr>
      </w:pPr>
      <w:r w:rsidRPr="00890696">
        <w:rPr>
          <w:rFonts w:ascii="Arial Narrow" w:hAnsi="Arial Narrow"/>
          <w:noProof/>
          <w:sz w:val="26"/>
          <w:szCs w:val="26"/>
        </w:rPr>
        <w:drawing>
          <wp:inline distT="0" distB="0" distL="0" distR="0" wp14:anchorId="250C5F89" wp14:editId="66B9DC84">
            <wp:extent cx="5940425" cy="2195195"/>
            <wp:effectExtent l="0" t="0" r="3175" b="0"/>
            <wp:docPr id="4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2A3C1F23-C497-C88A-D80C-C06395089B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a16="http://schemas.microsoft.com/office/drawing/2014/main" id="{2A3C1F23-C497-C88A-D80C-C06395089B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ACDC0" w14:textId="77777777" w:rsidR="00D63F55" w:rsidRPr="00890696" w:rsidRDefault="00D63F55" w:rsidP="00D63F55">
      <w:pPr>
        <w:pStyle w:val="ConsPlusNormal"/>
        <w:spacing w:before="200"/>
        <w:jc w:val="both"/>
        <w:rPr>
          <w:rFonts w:ascii="Arial Narrow" w:hAnsi="Arial Narrow"/>
          <w:noProof/>
          <w:sz w:val="26"/>
          <w:szCs w:val="26"/>
        </w:rPr>
      </w:pPr>
      <w:r w:rsidRPr="00890696">
        <w:rPr>
          <w:rFonts w:ascii="Arial Narrow" w:hAnsi="Arial Narrow"/>
          <w:noProof/>
          <w:sz w:val="26"/>
          <w:szCs w:val="26"/>
        </w:rPr>
        <w:t>В результате исправления существенной ошибки путем ретроспективного пересчета сравнительных данных бухгалтерской отчетности в бухгалтерском балансе скорректированы показатели строк 1150 «Основные средства» и 1370 «Нераспределенная прибыль»:</w:t>
      </w:r>
    </w:p>
    <w:p w14:paraId="2E542E65" w14:textId="77777777" w:rsidR="00D63F55" w:rsidRPr="00890696" w:rsidRDefault="00D63F55" w:rsidP="00D63F55">
      <w:pPr>
        <w:pStyle w:val="1"/>
      </w:pPr>
      <w:r w:rsidRPr="00890696">
        <w:rPr>
          <w:rStyle w:val="ac"/>
        </w:rPr>
        <w:t>стр. 1150 «Основные средства»</w:t>
      </w:r>
      <w:r w:rsidRPr="00890696">
        <w:t>:</w:t>
      </w:r>
    </w:p>
    <w:p w14:paraId="6E84A4E4" w14:textId="77777777" w:rsidR="00D63F55" w:rsidRPr="00890696" w:rsidRDefault="00D63F55" w:rsidP="00D63F55">
      <w:pPr>
        <w:pStyle w:val="2"/>
      </w:pPr>
      <w:r w:rsidRPr="00890696">
        <w:rPr>
          <w:rStyle w:val="ac"/>
        </w:rPr>
        <w:t>на 31 декабря 2021 г.</w:t>
      </w:r>
      <w:r w:rsidRPr="00890696">
        <w:t xml:space="preserve"> — 514 711,44 руб. В балансе 2022 по строке было сальдо 174 000 руб. + исправлена ошибка на 340 711,44 руб.;</w:t>
      </w:r>
    </w:p>
    <w:p w14:paraId="71B6B49D" w14:textId="77777777" w:rsidR="00D63F55" w:rsidRPr="00890696" w:rsidRDefault="00D63F55" w:rsidP="00D63F55">
      <w:pPr>
        <w:pStyle w:val="2"/>
      </w:pPr>
      <w:r w:rsidRPr="00890696">
        <w:rPr>
          <w:rStyle w:val="ac"/>
        </w:rPr>
        <w:t>на 31 декабря 2022 г.</w:t>
      </w:r>
      <w:r w:rsidRPr="00890696">
        <w:t xml:space="preserve"> — 325 140,96 руб. В балансе 2022 по строке было сальдо 54 000 руб. + исправлена ошибка на 271 140,96 руб.;</w:t>
      </w:r>
    </w:p>
    <w:p w14:paraId="093BD98F" w14:textId="77777777" w:rsidR="00D63F55" w:rsidRPr="00890696" w:rsidRDefault="00D63F55" w:rsidP="00D63F55">
      <w:pPr>
        <w:pStyle w:val="1"/>
      </w:pPr>
      <w:r w:rsidRPr="00890696">
        <w:t>стр. 1370 «нераспределенная прибыль»:</w:t>
      </w:r>
    </w:p>
    <w:p w14:paraId="5815F36D" w14:textId="77777777" w:rsidR="00D63F55" w:rsidRPr="00890696" w:rsidRDefault="00D63F55" w:rsidP="00D63F55">
      <w:pPr>
        <w:pStyle w:val="2"/>
      </w:pPr>
      <w:r w:rsidRPr="00890696">
        <w:rPr>
          <w:rStyle w:val="ac"/>
        </w:rPr>
        <w:t>на 31 декабря 2021 г.</w:t>
      </w:r>
      <w:r w:rsidRPr="00890696">
        <w:t xml:space="preserve"> — 272 701,44 руб. В балансе 2022 по строке было сальдо -68 010 руб. + исправлена ошибка на 340 711,44 руб.;</w:t>
      </w:r>
    </w:p>
    <w:p w14:paraId="5D288A71" w14:textId="77777777" w:rsidR="00D63F55" w:rsidRPr="00890696" w:rsidRDefault="00D63F55" w:rsidP="00D63F55">
      <w:pPr>
        <w:pStyle w:val="2"/>
      </w:pPr>
      <w:r w:rsidRPr="00890696">
        <w:rPr>
          <w:rStyle w:val="ac"/>
        </w:rPr>
        <w:t>на 31 декабря 2022 г.</w:t>
      </w:r>
      <w:r w:rsidRPr="00890696">
        <w:t xml:space="preserve"> — 12 120 732 руб. В балансе 2022 по строке было сальдо 11 849 592 руб. + исправлена ошибка на 271 140,96 руб.;</w:t>
      </w:r>
    </w:p>
    <w:p w14:paraId="6B0AAB9E" w14:textId="77777777" w:rsidR="00A8304B" w:rsidRPr="00890696" w:rsidRDefault="003F12E8" w:rsidP="00A8304B">
      <w:pPr>
        <w:pStyle w:val="ConsPlusNormal"/>
        <w:spacing w:before="120" w:after="120"/>
        <w:jc w:val="both"/>
        <w:rPr>
          <w:rFonts w:ascii="Arial Narrow" w:hAnsi="Arial Narrow"/>
          <w:noProof/>
          <w:sz w:val="26"/>
          <w:szCs w:val="26"/>
        </w:rPr>
      </w:pPr>
      <w:r w:rsidRPr="00890696">
        <w:rPr>
          <w:rFonts w:ascii="Arial Narrow" w:hAnsi="Arial Narrow"/>
          <w:noProof/>
          <w:sz w:val="26"/>
          <w:szCs w:val="26"/>
        </w:rPr>
        <w:t>В</w:t>
      </w:r>
      <w:r w:rsidR="004F137D" w:rsidRPr="00890696">
        <w:rPr>
          <w:rFonts w:ascii="Arial Narrow" w:hAnsi="Arial Narrow"/>
          <w:noProof/>
          <w:sz w:val="26"/>
          <w:szCs w:val="26"/>
        </w:rPr>
        <w:t xml:space="preserve"> Отчет о финансовых результатах (ОФР) </w:t>
      </w:r>
      <w:r w:rsidR="00A8304B" w:rsidRPr="00890696">
        <w:rPr>
          <w:rFonts w:ascii="Arial Narrow" w:hAnsi="Arial Narrow"/>
          <w:noProof/>
          <w:sz w:val="26"/>
          <w:szCs w:val="26"/>
        </w:rPr>
        <w:t>внсены корректировки по суммам амортизации, которая должна была начисляться по счетам:</w:t>
      </w:r>
    </w:p>
    <w:p w14:paraId="1366B1EE" w14:textId="77777777" w:rsidR="00A8304B" w:rsidRPr="00890696" w:rsidRDefault="00A8304B" w:rsidP="00A8304B">
      <w:pPr>
        <w:pStyle w:val="1"/>
      </w:pPr>
      <w:r w:rsidRPr="00890696">
        <w:t xml:space="preserve">20.01 «Основное производство» </w:t>
      </w:r>
      <w:r w:rsidRPr="00890696">
        <w:rPr>
          <w:rStyle w:val="aa"/>
        </w:rPr>
        <w:t>—</w:t>
      </w:r>
      <w:r w:rsidRPr="00890696">
        <w:t xml:space="preserve"> 15 230,76 руб.;</w:t>
      </w:r>
    </w:p>
    <w:p w14:paraId="65C4AFBB" w14:textId="77777777" w:rsidR="00A8304B" w:rsidRPr="00890696" w:rsidRDefault="00A8304B" w:rsidP="00A8304B">
      <w:pPr>
        <w:pStyle w:val="1"/>
      </w:pPr>
      <w:r w:rsidRPr="00890696">
        <w:t xml:space="preserve">26 «Общехозяйственные расходы» </w:t>
      </w:r>
      <w:r w:rsidRPr="00890696">
        <w:rPr>
          <w:rStyle w:val="aa"/>
        </w:rPr>
        <w:t>—</w:t>
      </w:r>
      <w:r w:rsidRPr="00890696">
        <w:t xml:space="preserve"> 54 339,72 руб.;</w:t>
      </w:r>
    </w:p>
    <w:p w14:paraId="45968295" w14:textId="77777777" w:rsidR="004F137D" w:rsidRPr="00890696" w:rsidRDefault="00A8304B" w:rsidP="004F137D">
      <w:pPr>
        <w:pStyle w:val="ConsPlusNormal"/>
        <w:spacing w:before="120" w:after="120"/>
        <w:jc w:val="both"/>
        <w:rPr>
          <w:rFonts w:ascii="Arial Narrow" w:hAnsi="Arial Narrow"/>
          <w:noProof/>
          <w:sz w:val="26"/>
          <w:szCs w:val="26"/>
        </w:rPr>
      </w:pPr>
      <w:r w:rsidRPr="00890696">
        <w:rPr>
          <w:rFonts w:ascii="Arial Narrow" w:hAnsi="Arial Narrow"/>
          <w:noProof/>
          <w:sz w:val="26"/>
          <w:szCs w:val="26"/>
        </w:rPr>
        <w:t xml:space="preserve">В ОФР </w:t>
      </w:r>
      <w:r w:rsidR="004F137D" w:rsidRPr="00890696">
        <w:rPr>
          <w:rFonts w:ascii="Arial Narrow" w:hAnsi="Arial Narrow"/>
          <w:noProof/>
          <w:sz w:val="26"/>
          <w:szCs w:val="26"/>
        </w:rPr>
        <w:t>скорректированы данные по строкам:</w:t>
      </w:r>
    </w:p>
    <w:p w14:paraId="3A1C6C51" w14:textId="77777777" w:rsidR="00A8304B" w:rsidRPr="00890696" w:rsidRDefault="00A8304B" w:rsidP="00A8304B">
      <w:pPr>
        <w:pStyle w:val="1"/>
      </w:pPr>
      <w:r w:rsidRPr="00890696">
        <w:t>2120 «Себестоимость продаж»:</w:t>
      </w:r>
    </w:p>
    <w:p w14:paraId="6F741F43" w14:textId="77777777" w:rsidR="00A8304B" w:rsidRPr="00890696" w:rsidRDefault="00A8304B" w:rsidP="00A8304B">
      <w:pPr>
        <w:pStyle w:val="2"/>
      </w:pPr>
      <w:r w:rsidRPr="00890696">
        <w:rPr>
          <w:rStyle w:val="ac"/>
        </w:rPr>
        <w:lastRenderedPageBreak/>
        <w:t>на Январь-декабрь 2022</w:t>
      </w:r>
      <w:r w:rsidRPr="00890696">
        <w:t xml:space="preserve"> — - 135 230,76 руб. В балансе 2022 по строке было сальдо </w:t>
      </w:r>
      <w:r w:rsidRPr="00890696">
        <w:rPr>
          <w:rStyle w:val="aa"/>
        </w:rPr>
        <w:t>—</w:t>
      </w:r>
      <w:r w:rsidRPr="00890696">
        <w:t xml:space="preserve"> - 120 000,00 + исправлена ошибка на -15 230,76 руб.;</w:t>
      </w:r>
    </w:p>
    <w:p w14:paraId="54E04440" w14:textId="77777777" w:rsidR="00A8304B" w:rsidRPr="00890696" w:rsidRDefault="00A8304B" w:rsidP="00A8304B">
      <w:pPr>
        <w:pStyle w:val="1"/>
      </w:pPr>
      <w:r w:rsidRPr="00890696">
        <w:t>2220 «Управленческие расходы»:</w:t>
      </w:r>
    </w:p>
    <w:p w14:paraId="3AA72F48" w14:textId="77777777" w:rsidR="00A8304B" w:rsidRPr="00890696" w:rsidRDefault="00A8304B" w:rsidP="00A8304B">
      <w:pPr>
        <w:pStyle w:val="2"/>
      </w:pPr>
      <w:r w:rsidRPr="00890696">
        <w:rPr>
          <w:rStyle w:val="ac"/>
        </w:rPr>
        <w:t>на Январь-декабрь 2022</w:t>
      </w:r>
      <w:r w:rsidRPr="00890696">
        <w:t xml:space="preserve"> — - 54 339,72 руб. В балансе 2022 по строке было сальдо </w:t>
      </w:r>
      <w:r w:rsidRPr="00890696">
        <w:rPr>
          <w:rStyle w:val="aa"/>
        </w:rPr>
        <w:t>—</w:t>
      </w:r>
      <w:r w:rsidRPr="00890696">
        <w:t xml:space="preserve"> 0 + исправлена ошибка на -54 339,72 руб.</w:t>
      </w:r>
    </w:p>
    <w:p w14:paraId="3E5C9D32" w14:textId="1AEC4F78" w:rsidR="00744E71" w:rsidRDefault="00744E71" w:rsidP="004F137D">
      <w:pPr>
        <w:pStyle w:val="ConsPlusNormal"/>
        <w:spacing w:before="120" w:after="120"/>
        <w:jc w:val="both"/>
        <w:rPr>
          <w:rFonts w:ascii="Arial Narrow" w:hAnsi="Arial Narrow"/>
          <w:noProof/>
          <w:sz w:val="26"/>
          <w:szCs w:val="26"/>
        </w:rPr>
      </w:pPr>
      <w:r w:rsidRPr="00890696">
        <w:rPr>
          <w:rFonts w:ascii="Arial Narrow" w:hAnsi="Arial Narrow"/>
          <w:noProof/>
          <w:sz w:val="26"/>
          <w:szCs w:val="26"/>
        </w:rPr>
        <w:drawing>
          <wp:inline distT="0" distB="0" distL="0" distR="0" wp14:anchorId="266A0C8C" wp14:editId="1B1359A4">
            <wp:extent cx="5940425" cy="944880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17001" w14:textId="2114F330" w:rsidR="005D4B4A" w:rsidRDefault="005D4B4A" w:rsidP="004F137D">
      <w:pPr>
        <w:pStyle w:val="ConsPlusNormal"/>
        <w:spacing w:before="120" w:after="120"/>
        <w:jc w:val="both"/>
        <w:rPr>
          <w:rFonts w:ascii="Arial Narrow" w:hAnsi="Arial Narrow"/>
          <w:noProof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</w:rPr>
        <w:t xml:space="preserve">Скорректированные данные за 2022 год в ОФР: </w:t>
      </w:r>
    </w:p>
    <w:p w14:paraId="55B5BF07" w14:textId="476A3F7B" w:rsidR="00EA0DB1" w:rsidRPr="00890696" w:rsidRDefault="00EA0DB1" w:rsidP="004F137D">
      <w:pPr>
        <w:pStyle w:val="ConsPlusNormal"/>
        <w:spacing w:before="120" w:after="120"/>
        <w:jc w:val="both"/>
        <w:rPr>
          <w:rFonts w:ascii="Arial Narrow" w:hAnsi="Arial Narrow"/>
          <w:noProof/>
          <w:sz w:val="26"/>
          <w:szCs w:val="26"/>
        </w:rPr>
      </w:pPr>
      <w:r>
        <w:rPr>
          <w:noProof/>
        </w:rPr>
        <w:drawing>
          <wp:inline distT="0" distB="0" distL="0" distR="0" wp14:anchorId="52121E8F" wp14:editId="39BB3643">
            <wp:extent cx="5940425" cy="185801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3E80F" w14:textId="77777777" w:rsidR="00804947" w:rsidRPr="00890696" w:rsidRDefault="00804947" w:rsidP="00804947">
      <w:pPr>
        <w:pStyle w:val="a9"/>
      </w:pPr>
      <w:r w:rsidRPr="00890696">
        <w:t>В отчете об изменениях капитала за 2023 г. в разделе 1 «Движение капитала»:</w:t>
      </w:r>
    </w:p>
    <w:p w14:paraId="76EA889F" w14:textId="77777777" w:rsidR="00804947" w:rsidRPr="00890696" w:rsidRDefault="00804947" w:rsidP="00804947">
      <w:pPr>
        <w:pStyle w:val="1"/>
      </w:pPr>
      <w:r w:rsidRPr="00890696">
        <w:t xml:space="preserve">Показатель строки 3100 «Величина капитала на 31 декабря 2021 г.» по графе «Нераспределенная прибыль (непокрытый убыток)» увеличен с -68 010 руб. на 340 711,44 </w:t>
      </w:r>
      <w:r w:rsidR="00F06A55" w:rsidRPr="00890696">
        <w:t xml:space="preserve">руб. </w:t>
      </w:r>
      <w:r w:rsidRPr="00890696">
        <w:t>(сумму восстановленной амортизации) и составил 272 701,44</w:t>
      </w:r>
      <w:r w:rsidR="00F06A55" w:rsidRPr="00890696">
        <w:t xml:space="preserve"> руб</w:t>
      </w:r>
      <w:r w:rsidRPr="00890696">
        <w:t xml:space="preserve">. </w:t>
      </w:r>
    </w:p>
    <w:p w14:paraId="1E8841A9" w14:textId="77777777" w:rsidR="00804947" w:rsidRPr="00890696" w:rsidRDefault="00804947" w:rsidP="00D54E89">
      <w:pPr>
        <w:pStyle w:val="1"/>
      </w:pPr>
      <w:r w:rsidRPr="00890696">
        <w:t xml:space="preserve">В показателе строки 3217 «Исправление ошибки: несоответствие учетной политики» за 2022 г. в графе «Нераспределенная прибыль (непокрытый убыток)» отражена доначисленная амортизация за 2022 год - 69 570,48 руб. </w:t>
      </w:r>
    </w:p>
    <w:p w14:paraId="6C4BBAA5" w14:textId="77777777" w:rsidR="00804947" w:rsidRPr="00890696" w:rsidRDefault="00804947" w:rsidP="00D54E89">
      <w:pPr>
        <w:pStyle w:val="1"/>
      </w:pPr>
      <w:r w:rsidRPr="00890696">
        <w:t xml:space="preserve">Показатель итоговой строки 3200 «Величина капитала на 31 декабря 2022 г.» в графе «Нераспределенная прибыль (непокрытый убыток)» увеличен на 340 711,44 руб. и уменьшен на 69 570,48 руб. В результате корректировок показатель капитала увеличился с 11 849 592,00 </w:t>
      </w:r>
      <w:r w:rsidR="00F06A55" w:rsidRPr="00890696">
        <w:t xml:space="preserve">руб. </w:t>
      </w:r>
      <w:r w:rsidRPr="00890696">
        <w:t>до 12 120 733,44</w:t>
      </w:r>
      <w:r w:rsidR="00F06A55" w:rsidRPr="00890696">
        <w:t xml:space="preserve"> руб.</w:t>
      </w:r>
    </w:p>
    <w:p w14:paraId="30444C5F" w14:textId="77777777" w:rsidR="00804947" w:rsidRPr="00890696" w:rsidRDefault="00804947" w:rsidP="00804947">
      <w:pPr>
        <w:pStyle w:val="a9"/>
      </w:pPr>
      <w:r w:rsidRPr="00890696">
        <w:t>В раздел</w:t>
      </w:r>
      <w:r w:rsidR="00AF5D4D" w:rsidRPr="00890696">
        <w:t>е</w:t>
      </w:r>
      <w:r w:rsidRPr="00890696">
        <w:t xml:space="preserve"> 2 «Корректировки в связи с изменением учетной политики и исправлением ошибок» в строке 3421 «исправлением ошибок»:</w:t>
      </w:r>
    </w:p>
    <w:p w14:paraId="473298E0" w14:textId="77777777" w:rsidR="00804947" w:rsidRPr="00890696" w:rsidRDefault="00804947" w:rsidP="00804947">
      <w:pPr>
        <w:pStyle w:val="1"/>
      </w:pPr>
      <w:r w:rsidRPr="00890696">
        <w:t xml:space="preserve">по графе «На 31 декабря 2021 г.» </w:t>
      </w:r>
      <w:r w:rsidR="001B29A0" w:rsidRPr="00890696">
        <w:t>отражена корректировка нераспределенной прибыли в связи с исправлением ошибки (</w:t>
      </w:r>
      <w:r w:rsidRPr="00890696">
        <w:t>восстановлени</w:t>
      </w:r>
      <w:r w:rsidR="001B29A0" w:rsidRPr="00890696">
        <w:t>е</w:t>
      </w:r>
      <w:r w:rsidRPr="00890696">
        <w:t xml:space="preserve"> амортизации при переходе на ФСБУ 6</w:t>
      </w:r>
      <w:r w:rsidR="001B29A0" w:rsidRPr="00890696">
        <w:t xml:space="preserve">) в сумме </w:t>
      </w:r>
      <w:r w:rsidRPr="00890696">
        <w:t>340 711,44 руб.;</w:t>
      </w:r>
    </w:p>
    <w:p w14:paraId="7B1FA456" w14:textId="77777777" w:rsidR="00804947" w:rsidRPr="00890696" w:rsidRDefault="00804947" w:rsidP="00804947">
      <w:pPr>
        <w:pStyle w:val="1"/>
      </w:pPr>
      <w:r w:rsidRPr="00890696">
        <w:t xml:space="preserve">по графе «Изменение капитала за 2022 г.» «за счет чистой прибыли (убытка)» </w:t>
      </w:r>
      <w:r w:rsidR="002F4E61" w:rsidRPr="00890696">
        <w:t xml:space="preserve">отражена сумма </w:t>
      </w:r>
      <w:r w:rsidRPr="00890696">
        <w:t>доначисленн</w:t>
      </w:r>
      <w:r w:rsidR="002F4E61" w:rsidRPr="00890696">
        <w:t>ой</w:t>
      </w:r>
      <w:r w:rsidRPr="00890696">
        <w:t xml:space="preserve"> амортизаци</w:t>
      </w:r>
      <w:r w:rsidR="002F4E61" w:rsidRPr="00890696">
        <w:t>и</w:t>
      </w:r>
      <w:r w:rsidRPr="00890696">
        <w:t xml:space="preserve"> (- 69 570,48).</w:t>
      </w:r>
    </w:p>
    <w:p w14:paraId="07F064B7" w14:textId="01BDFFEB" w:rsidR="00346F3D" w:rsidRDefault="00615646" w:rsidP="00890696">
      <w:pPr>
        <w:pStyle w:val="1"/>
        <w:numPr>
          <w:ilvl w:val="0"/>
          <w:numId w:val="0"/>
        </w:numPr>
        <w:spacing w:before="240" w:after="120"/>
        <w:jc w:val="center"/>
        <w:rPr>
          <w:noProof/>
          <w:highlight w:val="green"/>
        </w:rPr>
      </w:pPr>
      <w:r w:rsidRPr="00890696">
        <w:rPr>
          <w:noProof/>
          <w:lang w:eastAsia="ru-RU"/>
        </w:rPr>
        <w:lastRenderedPageBreak/>
        <w:drawing>
          <wp:inline distT="0" distB="0" distL="0" distR="0" wp14:anchorId="03C21169" wp14:editId="6CC71BDD">
            <wp:extent cx="5940425" cy="1228725"/>
            <wp:effectExtent l="0" t="0" r="317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F8740" w14:textId="7BC49AE2" w:rsidR="00AF7136" w:rsidRDefault="00AF7136" w:rsidP="00890696">
      <w:pPr>
        <w:pStyle w:val="1"/>
        <w:numPr>
          <w:ilvl w:val="0"/>
          <w:numId w:val="0"/>
        </w:numPr>
        <w:spacing w:before="240" w:after="120"/>
        <w:jc w:val="center"/>
        <w:rPr>
          <w:noProof/>
          <w:highlight w:val="green"/>
        </w:rPr>
      </w:pPr>
    </w:p>
    <w:p w14:paraId="56B95589" w14:textId="79584BD4" w:rsidR="00026EC1" w:rsidRDefault="00026EC1" w:rsidP="00026EC1">
      <w:pPr>
        <w:pStyle w:val="ConsPlusNormal"/>
        <w:spacing w:before="120" w:after="120"/>
        <w:jc w:val="both"/>
        <w:rPr>
          <w:rFonts w:ascii="Arial Narrow" w:hAnsi="Arial Narrow"/>
          <w:noProof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</w:rPr>
        <w:t xml:space="preserve">Скорректированные данные </w:t>
      </w:r>
      <w:r>
        <w:rPr>
          <w:rFonts w:ascii="Arial Narrow" w:hAnsi="Arial Narrow"/>
          <w:noProof/>
          <w:sz w:val="26"/>
          <w:szCs w:val="26"/>
        </w:rPr>
        <w:t>в отчете об изменении капитала</w:t>
      </w:r>
      <w:r>
        <w:rPr>
          <w:rFonts w:ascii="Arial Narrow" w:hAnsi="Arial Narrow"/>
          <w:noProof/>
          <w:sz w:val="26"/>
          <w:szCs w:val="26"/>
        </w:rPr>
        <w:t xml:space="preserve">: </w:t>
      </w:r>
    </w:p>
    <w:p w14:paraId="4B19BC3D" w14:textId="355759F6" w:rsidR="00EA0DB1" w:rsidRPr="00890696" w:rsidRDefault="00EA0DB1" w:rsidP="00890696">
      <w:pPr>
        <w:pStyle w:val="1"/>
        <w:numPr>
          <w:ilvl w:val="0"/>
          <w:numId w:val="0"/>
        </w:numPr>
        <w:spacing w:before="240" w:after="120"/>
        <w:jc w:val="center"/>
        <w:rPr>
          <w:noProof/>
          <w:highlight w:val="green"/>
        </w:rPr>
      </w:pPr>
      <w:r>
        <w:rPr>
          <w:noProof/>
          <w:lang w:eastAsia="ru-RU"/>
        </w:rPr>
        <w:drawing>
          <wp:inline distT="0" distB="0" distL="0" distR="0" wp14:anchorId="7322F81F" wp14:editId="2E55C38D">
            <wp:extent cx="5940425" cy="2951482"/>
            <wp:effectExtent l="0" t="0" r="3175" b="1270"/>
            <wp:docPr id="8" name="Рисунок 7">
              <a:extLst xmlns:a="http://schemas.openxmlformats.org/drawingml/2006/main">
                <a:ext uri="{FF2B5EF4-FFF2-40B4-BE49-F238E27FC236}">
                  <a16:creationId xmlns:a16="http://schemas.microsoft.com/office/drawing/2014/main" id="{4BD74767-5473-5546-7564-087FBF773F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>
                      <a:extLst>
                        <a:ext uri="{FF2B5EF4-FFF2-40B4-BE49-F238E27FC236}">
                          <a16:creationId xmlns:a16="http://schemas.microsoft.com/office/drawing/2014/main" id="{4BD74767-5473-5546-7564-087FBF773F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7EEAB" w14:textId="77777777" w:rsidR="000811E1" w:rsidRPr="00890696" w:rsidRDefault="000811E1" w:rsidP="000811E1">
      <w:pPr>
        <w:pStyle w:val="ConsPlusNormal"/>
        <w:spacing w:before="200"/>
        <w:rPr>
          <w:rFonts w:ascii="Arial Narrow" w:hAnsi="Arial Narrow"/>
          <w:noProof/>
          <w:sz w:val="26"/>
          <w:szCs w:val="26"/>
        </w:rPr>
      </w:pPr>
      <w:bookmarkStart w:id="0" w:name="_GoBack"/>
      <w:bookmarkEnd w:id="0"/>
      <w:r w:rsidRPr="00890696">
        <w:rPr>
          <w:rFonts w:ascii="Arial Narrow" w:hAnsi="Arial Narrow"/>
          <w:noProof/>
          <w:sz w:val="26"/>
          <w:szCs w:val="26"/>
        </w:rPr>
        <w:t>&lt;…&gt;</w:t>
      </w:r>
    </w:p>
    <w:sectPr w:rsidR="000811E1" w:rsidRPr="0089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288949EB"/>
    <w:multiLevelType w:val="hybridMultilevel"/>
    <w:tmpl w:val="DFA42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D5590"/>
    <w:multiLevelType w:val="multilevel"/>
    <w:tmpl w:val="7DB2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A1301"/>
    <w:multiLevelType w:val="hybridMultilevel"/>
    <w:tmpl w:val="E37A451A"/>
    <w:lvl w:ilvl="0" w:tplc="572EF74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5" w15:restartNumberingAfterBreak="0">
    <w:nsid w:val="334C272E"/>
    <w:multiLevelType w:val="multilevel"/>
    <w:tmpl w:val="9C70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A40619"/>
    <w:multiLevelType w:val="hybridMultilevel"/>
    <w:tmpl w:val="F45044A2"/>
    <w:lvl w:ilvl="0" w:tplc="29447D86">
      <w:start w:val="1"/>
      <w:numFmt w:val="bullet"/>
      <w:pStyle w:val="1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7" w15:restartNumberingAfterBreak="0">
    <w:nsid w:val="54C021B5"/>
    <w:multiLevelType w:val="hybridMultilevel"/>
    <w:tmpl w:val="9110A0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237207E"/>
    <w:multiLevelType w:val="multilevel"/>
    <w:tmpl w:val="5F30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425E94"/>
    <w:multiLevelType w:val="multilevel"/>
    <w:tmpl w:val="209E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95"/>
    <w:rsid w:val="00026EC1"/>
    <w:rsid w:val="00030ABC"/>
    <w:rsid w:val="0004464B"/>
    <w:rsid w:val="000811E1"/>
    <w:rsid w:val="00094B41"/>
    <w:rsid w:val="000B042D"/>
    <w:rsid w:val="000C65E1"/>
    <w:rsid w:val="00156260"/>
    <w:rsid w:val="0016325C"/>
    <w:rsid w:val="0019540F"/>
    <w:rsid w:val="001B29A0"/>
    <w:rsid w:val="001C1480"/>
    <w:rsid w:val="001E1741"/>
    <w:rsid w:val="001F693D"/>
    <w:rsid w:val="002B7331"/>
    <w:rsid w:val="002D135E"/>
    <w:rsid w:val="002E377F"/>
    <w:rsid w:val="002F4E61"/>
    <w:rsid w:val="00317464"/>
    <w:rsid w:val="003346D9"/>
    <w:rsid w:val="00346F3D"/>
    <w:rsid w:val="00363BBD"/>
    <w:rsid w:val="003F12E8"/>
    <w:rsid w:val="00427CA9"/>
    <w:rsid w:val="00440A18"/>
    <w:rsid w:val="00457F26"/>
    <w:rsid w:val="004929E6"/>
    <w:rsid w:val="004B587F"/>
    <w:rsid w:val="004F137D"/>
    <w:rsid w:val="00500D45"/>
    <w:rsid w:val="00512593"/>
    <w:rsid w:val="00514710"/>
    <w:rsid w:val="005D4B4A"/>
    <w:rsid w:val="00603A1A"/>
    <w:rsid w:val="00615646"/>
    <w:rsid w:val="00652443"/>
    <w:rsid w:val="006B140A"/>
    <w:rsid w:val="00744E71"/>
    <w:rsid w:val="00767E99"/>
    <w:rsid w:val="00804947"/>
    <w:rsid w:val="0082157A"/>
    <w:rsid w:val="00862409"/>
    <w:rsid w:val="00862DA6"/>
    <w:rsid w:val="00881595"/>
    <w:rsid w:val="00890696"/>
    <w:rsid w:val="00900C6B"/>
    <w:rsid w:val="009C17A2"/>
    <w:rsid w:val="00A513D5"/>
    <w:rsid w:val="00A65095"/>
    <w:rsid w:val="00A8304B"/>
    <w:rsid w:val="00A85B6F"/>
    <w:rsid w:val="00AA7D31"/>
    <w:rsid w:val="00AF5D4D"/>
    <w:rsid w:val="00AF7136"/>
    <w:rsid w:val="00B21933"/>
    <w:rsid w:val="00B26220"/>
    <w:rsid w:val="00B3429C"/>
    <w:rsid w:val="00B36FEF"/>
    <w:rsid w:val="00B56A21"/>
    <w:rsid w:val="00BC0F9D"/>
    <w:rsid w:val="00BC6C72"/>
    <w:rsid w:val="00C5797F"/>
    <w:rsid w:val="00C62501"/>
    <w:rsid w:val="00C7162D"/>
    <w:rsid w:val="00CB0BCF"/>
    <w:rsid w:val="00CD6CAA"/>
    <w:rsid w:val="00CE2AF0"/>
    <w:rsid w:val="00CE391A"/>
    <w:rsid w:val="00CF1E0E"/>
    <w:rsid w:val="00D01606"/>
    <w:rsid w:val="00D10B2F"/>
    <w:rsid w:val="00D63F55"/>
    <w:rsid w:val="00D955DC"/>
    <w:rsid w:val="00DC16AD"/>
    <w:rsid w:val="00DF55C8"/>
    <w:rsid w:val="00E442C5"/>
    <w:rsid w:val="00E46B98"/>
    <w:rsid w:val="00E4766B"/>
    <w:rsid w:val="00E55EFB"/>
    <w:rsid w:val="00EA0DB1"/>
    <w:rsid w:val="00EA2AFC"/>
    <w:rsid w:val="00ED511A"/>
    <w:rsid w:val="00F06A55"/>
    <w:rsid w:val="00F13516"/>
    <w:rsid w:val="00F512AF"/>
    <w:rsid w:val="00F64977"/>
    <w:rsid w:val="00F71FF9"/>
    <w:rsid w:val="00F76762"/>
    <w:rsid w:val="00FD2186"/>
    <w:rsid w:val="00FF17D0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6B33"/>
  <w15:chartTrackingRefBased/>
  <w15:docId w15:val="{D70C9096-09AB-47D0-9964-72D6A421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ABC"/>
  </w:style>
  <w:style w:type="paragraph" w:styleId="10">
    <w:name w:val="heading 1"/>
    <w:basedOn w:val="a"/>
    <w:link w:val="11"/>
    <w:uiPriority w:val="9"/>
    <w:qFormat/>
    <w:rsid w:val="001E1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ABC"/>
    <w:rPr>
      <w:b/>
      <w:bCs/>
    </w:rPr>
  </w:style>
  <w:style w:type="character" w:styleId="a5">
    <w:name w:val="Hyperlink"/>
    <w:basedOn w:val="a0"/>
    <w:uiPriority w:val="99"/>
    <w:semiHidden/>
    <w:unhideWhenUsed/>
    <w:rsid w:val="00030ABC"/>
    <w:rPr>
      <w:color w:val="0000FF"/>
      <w:u w:val="single"/>
    </w:rPr>
  </w:style>
  <w:style w:type="paragraph" w:customStyle="1" w:styleId="ConsPlusNormal">
    <w:name w:val="ConsPlusNormal"/>
    <w:rsid w:val="000446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unhideWhenUsed/>
    <w:rsid w:val="00D955DC"/>
    <w:pPr>
      <w:spacing w:after="20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D955DC"/>
    <w:rPr>
      <w:sz w:val="20"/>
      <w:szCs w:val="20"/>
    </w:rPr>
  </w:style>
  <w:style w:type="paragraph" w:styleId="a8">
    <w:name w:val="List Paragraph"/>
    <w:basedOn w:val="a"/>
    <w:uiPriority w:val="34"/>
    <w:qFormat/>
    <w:rsid w:val="00D955DC"/>
    <w:pPr>
      <w:ind w:left="720"/>
      <w:contextualSpacing/>
    </w:pPr>
  </w:style>
  <w:style w:type="paragraph" w:customStyle="1" w:styleId="alignright">
    <w:name w:val="align_right"/>
    <w:basedOn w:val="a"/>
    <w:rsid w:val="00ED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1E1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9">
    <w:name w:val="Статья Норма"/>
    <w:basedOn w:val="a"/>
    <w:link w:val="aa"/>
    <w:qFormat/>
    <w:rsid w:val="0016325C"/>
    <w:pPr>
      <w:spacing w:before="60" w:after="140" w:line="240" w:lineRule="auto"/>
      <w:jc w:val="both"/>
    </w:pPr>
    <w:rPr>
      <w:rFonts w:ascii="Arial Narrow" w:hAnsi="Arial Narrow"/>
      <w:sz w:val="26"/>
      <w:szCs w:val="26"/>
    </w:rPr>
  </w:style>
  <w:style w:type="paragraph" w:customStyle="1" w:styleId="1">
    <w:name w:val="Статья Маркер Уров.1"/>
    <w:basedOn w:val="a9"/>
    <w:link w:val="12"/>
    <w:qFormat/>
    <w:rsid w:val="0016325C"/>
    <w:pPr>
      <w:numPr>
        <w:numId w:val="8"/>
      </w:numPr>
      <w:spacing w:after="100"/>
      <w:contextualSpacing/>
    </w:pPr>
  </w:style>
  <w:style w:type="character" w:customStyle="1" w:styleId="aa">
    <w:name w:val="Статья Норма Знак"/>
    <w:basedOn w:val="a0"/>
    <w:link w:val="a9"/>
    <w:rsid w:val="0016325C"/>
    <w:rPr>
      <w:rFonts w:ascii="Arial Narrow" w:hAnsi="Arial Narrow"/>
      <w:sz w:val="26"/>
      <w:szCs w:val="26"/>
    </w:rPr>
  </w:style>
  <w:style w:type="character" w:customStyle="1" w:styleId="12">
    <w:name w:val="Статья Маркер Уров.1 Знак"/>
    <w:basedOn w:val="a0"/>
    <w:link w:val="1"/>
    <w:rsid w:val="0016325C"/>
    <w:rPr>
      <w:rFonts w:ascii="Arial Narrow" w:hAnsi="Arial Narrow"/>
      <w:sz w:val="26"/>
      <w:szCs w:val="26"/>
    </w:rPr>
  </w:style>
  <w:style w:type="paragraph" w:customStyle="1" w:styleId="ab">
    <w:name w:val="Статья Норма выделение"/>
    <w:basedOn w:val="a9"/>
    <w:link w:val="ac"/>
    <w:qFormat/>
    <w:rsid w:val="0016325C"/>
    <w:rPr>
      <w:b/>
    </w:rPr>
  </w:style>
  <w:style w:type="character" w:customStyle="1" w:styleId="ac">
    <w:name w:val="Статья Норма выделение Знак"/>
    <w:basedOn w:val="aa"/>
    <w:link w:val="ab"/>
    <w:rsid w:val="0016325C"/>
    <w:rPr>
      <w:rFonts w:ascii="Arial Narrow" w:hAnsi="Arial Narrow"/>
      <w:b/>
      <w:sz w:val="26"/>
      <w:szCs w:val="26"/>
    </w:rPr>
  </w:style>
  <w:style w:type="paragraph" w:customStyle="1" w:styleId="2">
    <w:name w:val="Статья Маркер Уров.2"/>
    <w:basedOn w:val="1"/>
    <w:link w:val="20"/>
    <w:qFormat/>
    <w:rsid w:val="00B26220"/>
    <w:pPr>
      <w:numPr>
        <w:numId w:val="9"/>
      </w:numPr>
    </w:pPr>
  </w:style>
  <w:style w:type="character" w:customStyle="1" w:styleId="20">
    <w:name w:val="Статья Маркер Уров.2 Знак"/>
    <w:basedOn w:val="a0"/>
    <w:link w:val="2"/>
    <w:rsid w:val="00B26220"/>
    <w:rPr>
      <w:rFonts w:ascii="Arial Narrow" w:hAnsi="Arial Narrow"/>
      <w:sz w:val="26"/>
      <w:szCs w:val="26"/>
    </w:rPr>
  </w:style>
  <w:style w:type="paragraph" w:customStyle="1" w:styleId="3">
    <w:name w:val="СС Заголовок Уровень 3 Блок"/>
    <w:basedOn w:val="a9"/>
    <w:link w:val="30"/>
    <w:qFormat/>
    <w:rsid w:val="00B26220"/>
    <w:pPr>
      <w:outlineLvl w:val="2"/>
    </w:pPr>
    <w:rPr>
      <w:b/>
      <w:color w:val="385623" w:themeColor="accent6" w:themeShade="80"/>
    </w:rPr>
  </w:style>
  <w:style w:type="character" w:customStyle="1" w:styleId="30">
    <w:name w:val="СС Заголовок Уровень 3 Блок Знак"/>
    <w:basedOn w:val="aa"/>
    <w:link w:val="3"/>
    <w:rsid w:val="00B26220"/>
    <w:rPr>
      <w:rFonts w:ascii="Arial Narrow" w:hAnsi="Arial Narrow"/>
      <w:b/>
      <w:color w:val="385623" w:themeColor="accent6" w:themeShade="80"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804947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80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04947"/>
    <w:rPr>
      <w:rFonts w:ascii="Segoe UI" w:hAnsi="Segoe UI" w:cs="Segoe UI"/>
      <w:sz w:val="18"/>
      <w:szCs w:val="18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1C1480"/>
    <w:pPr>
      <w:spacing w:after="160"/>
    </w:pPr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1C1480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A513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43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76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47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F9FDA"/>
                        <w:left w:val="single" w:sz="6" w:space="0" w:color="9F9FDA"/>
                        <w:bottom w:val="single" w:sz="6" w:space="0" w:color="9F9FDA"/>
                        <w:right w:val="single" w:sz="6" w:space="0" w:color="9F9FDA"/>
                      </w:divBdr>
                      <w:divsChild>
                        <w:div w:id="51114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1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119</cp:revision>
  <dcterms:created xsi:type="dcterms:W3CDTF">2023-12-10T11:12:00Z</dcterms:created>
  <dcterms:modified xsi:type="dcterms:W3CDTF">2023-12-12T12:55:00Z</dcterms:modified>
</cp:coreProperties>
</file>