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85C7C" w14:textId="55F0C864" w:rsidR="007C6421" w:rsidRPr="007C6421" w:rsidRDefault="007C6421" w:rsidP="007C6421">
      <w:pPr>
        <w:keepNext/>
        <w:keepLines/>
        <w:shd w:val="clear" w:color="auto" w:fill="E36C0A"/>
        <w:spacing w:before="200" w:after="200" w:line="480" w:lineRule="auto"/>
        <w:ind w:left="142" w:right="140" w:firstLine="0"/>
        <w:jc w:val="center"/>
        <w:outlineLvl w:val="0"/>
        <w:rPr>
          <w:rFonts w:ascii="Arial Narrow" w:eastAsia="Times New Roman" w:hAnsi="Arial Narrow" w:cs="Times New Roman"/>
          <w:b/>
          <w:bCs/>
          <w:sz w:val="26"/>
          <w:szCs w:val="28"/>
        </w:rPr>
      </w:pPr>
      <w:r w:rsidRPr="007C6421">
        <w:rPr>
          <w:rFonts w:ascii="Arial Narrow" w:eastAsia="Times New Roman" w:hAnsi="Arial Narrow" w:cs="Times New Roman"/>
          <w:b/>
          <w:bCs/>
          <w:sz w:val="26"/>
          <w:szCs w:val="28"/>
        </w:rPr>
        <w:t>Пример учетной политики для организации, имеющей право на упрощенные способы учета, (УСН 15 %) на 202</w:t>
      </w:r>
      <w:r w:rsidR="003D6ACB">
        <w:rPr>
          <w:rFonts w:ascii="Arial Narrow" w:eastAsia="Times New Roman" w:hAnsi="Arial Narrow" w:cs="Times New Roman"/>
          <w:b/>
          <w:bCs/>
          <w:sz w:val="26"/>
          <w:szCs w:val="28"/>
        </w:rPr>
        <w:t>3</w:t>
      </w:r>
      <w:r w:rsidRPr="007C6421">
        <w:rPr>
          <w:rFonts w:ascii="Arial Narrow" w:eastAsia="Times New Roman" w:hAnsi="Arial Narrow" w:cs="Times New Roman"/>
          <w:b/>
          <w:bCs/>
          <w:sz w:val="26"/>
          <w:szCs w:val="28"/>
        </w:rPr>
        <w:t xml:space="preserve"> год</w:t>
      </w:r>
    </w:p>
    <w:p w14:paraId="3B4BBFAB" w14:textId="114496BF" w:rsidR="007C6421" w:rsidRPr="007C6421" w:rsidRDefault="007C6421" w:rsidP="007C6421">
      <w:pPr>
        <w:spacing w:after="140"/>
        <w:ind w:left="142" w:right="140" w:firstLine="0"/>
        <w:rPr>
          <w:rFonts w:ascii="Arial Narrow" w:eastAsia="Calibri" w:hAnsi="Arial Narrow" w:cs="Times New Roman"/>
          <w:sz w:val="26"/>
          <w:szCs w:val="26"/>
        </w:rPr>
      </w:pPr>
      <w:r w:rsidRPr="007C6421">
        <w:rPr>
          <w:rFonts w:ascii="Arial Narrow" w:eastAsia="Calibri" w:hAnsi="Arial Narrow" w:cs="Times New Roman"/>
          <w:sz w:val="26"/>
          <w:szCs w:val="26"/>
        </w:rPr>
        <w:t>Воспользуйтесь приказом об утверждении учетной политики на 202</w:t>
      </w:r>
      <w:r w:rsidR="003D6ACB">
        <w:rPr>
          <w:rFonts w:ascii="Arial Narrow" w:eastAsia="Calibri" w:hAnsi="Arial Narrow" w:cs="Times New Roman"/>
          <w:sz w:val="26"/>
          <w:szCs w:val="26"/>
        </w:rPr>
        <w:t>3</w:t>
      </w:r>
      <w:r w:rsidRPr="007C6421">
        <w:rPr>
          <w:rFonts w:ascii="Arial Narrow" w:eastAsia="Calibri" w:hAnsi="Arial Narrow" w:cs="Times New Roman"/>
          <w:sz w:val="26"/>
          <w:szCs w:val="26"/>
        </w:rPr>
        <w:t xml:space="preserve"> для формирования своей идеальной учетной политики</w:t>
      </w:r>
    </w:p>
    <w:p w14:paraId="6404D730" w14:textId="77777777" w:rsidR="007C6421" w:rsidRPr="007C6421" w:rsidRDefault="007C6421" w:rsidP="007C6421">
      <w:pPr>
        <w:spacing w:after="140"/>
        <w:ind w:left="142" w:right="140" w:firstLine="0"/>
        <w:rPr>
          <w:rFonts w:ascii="Arial Narrow" w:eastAsia="Calibri" w:hAnsi="Arial Narrow" w:cs="Times New Roman"/>
          <w:sz w:val="26"/>
          <w:szCs w:val="26"/>
        </w:rPr>
      </w:pPr>
      <w:r w:rsidRPr="007C6421">
        <w:rPr>
          <w:rFonts w:ascii="Arial Narrow" w:eastAsia="Calibri" w:hAnsi="Arial Narrow" w:cs="Times New Roman"/>
          <w:sz w:val="26"/>
          <w:szCs w:val="26"/>
        </w:rPr>
        <w:t>Пример подготовлен для организации производства, торговли, услуг, работ, которая может воспользоваться упрощенными способами ведения бухучета. Налоговая учетная политика приведена для УСН на объекте доходы – расходы.</w:t>
      </w:r>
    </w:p>
    <w:p w14:paraId="28C04500" w14:textId="77777777" w:rsidR="007C6421" w:rsidRPr="007C6421" w:rsidRDefault="007C6421" w:rsidP="007C6421">
      <w:pPr>
        <w:shd w:val="clear" w:color="auto" w:fill="F79646"/>
        <w:spacing w:after="140"/>
        <w:ind w:left="142" w:right="140" w:firstLine="0"/>
        <w:outlineLvl w:val="1"/>
        <w:rPr>
          <w:rFonts w:ascii="Arial Narrow" w:eastAsia="Calibri" w:hAnsi="Arial Narrow" w:cs="Times New Roman"/>
          <w:b/>
          <w:sz w:val="26"/>
          <w:szCs w:val="26"/>
        </w:rPr>
      </w:pPr>
      <w:r w:rsidRPr="007C6421">
        <w:rPr>
          <w:rFonts w:ascii="Arial Narrow" w:eastAsia="Calibri" w:hAnsi="Arial Narrow" w:cs="Times New Roman"/>
          <w:b/>
          <w:sz w:val="26"/>
          <w:szCs w:val="26"/>
        </w:rPr>
        <w:t>Учетная политика по БУ</w:t>
      </w:r>
    </w:p>
    <w:p w14:paraId="2B652823" w14:textId="77777777" w:rsidR="004F745F" w:rsidRPr="004F745F" w:rsidRDefault="004F745F" w:rsidP="004F745F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</w:pPr>
      <w:r w:rsidRPr="004F745F"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62C193F7" w14:textId="77777777" w:rsidR="004F745F" w:rsidRPr="004F745F" w:rsidRDefault="004F745F" w:rsidP="004F745F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ascii="Arial Narrow" w:eastAsia="Times New Roman" w:hAnsi="Arial Narrow" w:cs="Times New Roman"/>
          <w:sz w:val="32"/>
          <w:szCs w:val="32"/>
        </w:rPr>
      </w:pPr>
      <w:r w:rsidRPr="004F745F"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  <w:t>Об утверждении учетной политики</w:t>
      </w:r>
      <w:r w:rsidRPr="004F745F">
        <w:rPr>
          <w:rFonts w:ascii="Arial Narrow" w:eastAsia="Times New Roman" w:hAnsi="Arial Narrow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4F745F">
        <w:rPr>
          <w:rFonts w:ascii="Arial Narrow" w:eastAsia="Times New Roman" w:hAnsi="Arial Narrow" w:cs="Times New Roman"/>
          <w:b/>
          <w:bCs/>
          <w:color w:val="000000"/>
          <w:spacing w:val="-8"/>
          <w:sz w:val="32"/>
          <w:szCs w:val="32"/>
        </w:rPr>
        <w:t xml:space="preserve">ООО "Уютный дом" </w:t>
      </w:r>
      <w:r w:rsidRPr="004F745F">
        <w:rPr>
          <w:rFonts w:ascii="Arial Narrow" w:eastAsia="Times New Roman" w:hAnsi="Arial Narrow" w:cs="Times New Roman"/>
          <w:b/>
          <w:bCs/>
          <w:color w:val="000000"/>
          <w:spacing w:val="-8"/>
          <w:sz w:val="32"/>
          <w:szCs w:val="32"/>
        </w:rPr>
        <w:br/>
        <w:t>для целей бухгалтерского учета</w:t>
      </w:r>
    </w:p>
    <w:p w14:paraId="37564EFC" w14:textId="0F57DEE1" w:rsidR="004F745F" w:rsidRPr="004F745F" w:rsidRDefault="004F745F" w:rsidP="004F745F">
      <w:pPr>
        <w:shd w:val="clear" w:color="auto" w:fill="FFFFFF"/>
        <w:spacing w:before="0" w:after="200" w:line="276" w:lineRule="auto"/>
        <w:ind w:left="370" w:firstLine="35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 xml:space="preserve">г.Москва   </w:t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  <w:t xml:space="preserve">31 декабря </w:t>
      </w:r>
      <w:r w:rsidR="003D6ACB" w:rsidRPr="004F745F">
        <w:rPr>
          <w:rFonts w:ascii="Arial Narrow" w:eastAsia="Times New Roman" w:hAnsi="Arial Narrow" w:cs="Times New Roman"/>
          <w:sz w:val="26"/>
          <w:szCs w:val="26"/>
        </w:rPr>
        <w:t>202</w:t>
      </w:r>
      <w:r w:rsidR="003D6ACB">
        <w:rPr>
          <w:rFonts w:ascii="Arial Narrow" w:eastAsia="Times New Roman" w:hAnsi="Arial Narrow" w:cs="Times New Roman"/>
          <w:sz w:val="26"/>
          <w:szCs w:val="26"/>
        </w:rPr>
        <w:t>2</w:t>
      </w:r>
      <w:r w:rsidR="003D6ACB" w:rsidRPr="004F745F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Pr="004F745F">
        <w:rPr>
          <w:rFonts w:ascii="Arial Narrow" w:eastAsia="Times New Roman" w:hAnsi="Arial Narrow" w:cs="Times New Roman"/>
          <w:sz w:val="26"/>
          <w:szCs w:val="26"/>
        </w:rPr>
        <w:t>г.</w:t>
      </w:r>
    </w:p>
    <w:p w14:paraId="0520F4BD" w14:textId="77777777" w:rsidR="004F745F" w:rsidRPr="004F745F" w:rsidRDefault="004F745F" w:rsidP="004F745F">
      <w:pPr>
        <w:shd w:val="clear" w:color="auto" w:fill="FFFFFF"/>
        <w:spacing w:before="0" w:after="200" w:line="276" w:lineRule="auto"/>
        <w:ind w:left="370" w:firstLine="35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ПРИКАЗЫВАЮ</w:t>
      </w:r>
    </w:p>
    <w:p w14:paraId="5C59AC4F" w14:textId="390E07C6" w:rsidR="004F745F" w:rsidRPr="004F745F" w:rsidRDefault="004F745F" w:rsidP="004F745F">
      <w:pPr>
        <w:shd w:val="clear" w:color="auto" w:fill="FFFFFF"/>
        <w:spacing w:before="0" w:after="200" w:line="276" w:lineRule="auto"/>
        <w:ind w:left="370" w:firstLine="350"/>
        <w:rPr>
          <w:rFonts w:ascii="Times New Roman" w:eastAsia="Times New Roman" w:hAnsi="Times New Roman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 xml:space="preserve">Ввести в действие с 01 января </w:t>
      </w:r>
      <w:r w:rsidR="003D6ACB" w:rsidRPr="004F745F">
        <w:rPr>
          <w:rFonts w:ascii="Arial Narrow" w:eastAsia="Times New Roman" w:hAnsi="Arial Narrow" w:cs="Times New Roman"/>
          <w:sz w:val="26"/>
          <w:szCs w:val="26"/>
        </w:rPr>
        <w:t>202</w:t>
      </w:r>
      <w:r w:rsidR="003D6ACB">
        <w:rPr>
          <w:rFonts w:ascii="Arial Narrow" w:eastAsia="Times New Roman" w:hAnsi="Arial Narrow" w:cs="Times New Roman"/>
          <w:sz w:val="26"/>
          <w:szCs w:val="26"/>
        </w:rPr>
        <w:t>3</w:t>
      </w:r>
      <w:r w:rsidR="003D6ACB" w:rsidRPr="004F745F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Pr="004F745F">
        <w:rPr>
          <w:rFonts w:ascii="Arial Narrow" w:eastAsia="Times New Roman" w:hAnsi="Arial Narrow" w:cs="Times New Roman"/>
          <w:sz w:val="26"/>
          <w:szCs w:val="26"/>
        </w:rPr>
        <w:t>года следующую учетную политику ООО "Уютный дом":</w:t>
      </w:r>
    </w:p>
    <w:p w14:paraId="77342EA2" w14:textId="77777777" w:rsidR="004F745F" w:rsidRPr="004F745F" w:rsidRDefault="004F745F" w:rsidP="004F745F">
      <w:pPr>
        <w:numPr>
          <w:ilvl w:val="0"/>
          <w:numId w:val="20"/>
        </w:numPr>
        <w:shd w:val="clear" w:color="auto" w:fill="FFFFFF"/>
        <w:spacing w:before="0" w:after="200" w:line="276" w:lineRule="auto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Бухгалтерский учет осуществлять</w:t>
      </w:r>
      <w:r w:rsidRPr="004F74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745F">
        <w:rPr>
          <w:rFonts w:ascii="Arial Narrow" w:eastAsia="Times New Roman" w:hAnsi="Arial Narrow" w:cs="Times New Roman"/>
          <w:sz w:val="26"/>
          <w:szCs w:val="26"/>
        </w:rPr>
        <w:t>посредством двойной записи на счетах бухгалтерского учета в соответствии с Планом счетов, утв. Приказом Минфина РФ от 31.10.2000 N 94н. Рабочий план счетов бухгалтерского учета представлен в Приложении N 1.</w:t>
      </w:r>
    </w:p>
    <w:p w14:paraId="27EDF82F" w14:textId="77777777" w:rsidR="004F745F" w:rsidRPr="004F745F" w:rsidRDefault="004F745F" w:rsidP="004F745F">
      <w:pPr>
        <w:numPr>
          <w:ilvl w:val="0"/>
          <w:numId w:val="20"/>
        </w:numPr>
        <w:spacing w:before="0"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N 2;</w:t>
      </w:r>
    </w:p>
    <w:p w14:paraId="6F56FC50" w14:textId="77777777" w:rsidR="004F745F" w:rsidRPr="004F745F" w:rsidRDefault="004F745F" w:rsidP="004F745F">
      <w:pPr>
        <w:numPr>
          <w:ilvl w:val="0"/>
          <w:numId w:val="20"/>
        </w:numPr>
        <w:shd w:val="clear" w:color="auto" w:fill="FFFFFF"/>
        <w:spacing w:before="0" w:after="200" w:line="276" w:lineRule="auto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N3;</w:t>
      </w:r>
    </w:p>
    <w:p w14:paraId="771A6FB6" w14:textId="6A4D0CF2" w:rsidR="004F745F" w:rsidRPr="004F745F" w:rsidRDefault="004F745F" w:rsidP="004F745F">
      <w:pPr>
        <w:numPr>
          <w:ilvl w:val="0"/>
          <w:numId w:val="20"/>
        </w:numPr>
        <w:spacing w:before="0" w:after="200" w:line="276" w:lineRule="auto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годовой бухгалтерской отчетности</w:t>
      </w:r>
      <w:r w:rsidR="003D6ACB">
        <w:rPr>
          <w:rFonts w:ascii="Arial Narrow" w:eastAsia="Times New Roman" w:hAnsi="Arial Narrow" w:cs="Times New Roman"/>
          <w:sz w:val="26"/>
          <w:szCs w:val="26"/>
        </w:rPr>
        <w:t xml:space="preserve">. </w:t>
      </w:r>
      <w:r w:rsidR="003D6ACB" w:rsidRPr="00041CCA">
        <w:rPr>
          <w:rFonts w:ascii="Arial Narrow" w:eastAsia="Times New Roman" w:hAnsi="Arial Narrow" w:cs="Times New Roman"/>
          <w:sz w:val="26"/>
          <w:szCs w:val="26"/>
        </w:rPr>
        <w:t>Инвентаризация основных средств и НМА осуществляется раз в три года;</w:t>
      </w:r>
    </w:p>
    <w:p w14:paraId="4C3C93A0" w14:textId="77777777" w:rsidR="004F745F" w:rsidRPr="004F745F" w:rsidRDefault="004F745F" w:rsidP="004F745F">
      <w:pPr>
        <w:numPr>
          <w:ilvl w:val="0"/>
          <w:numId w:val="20"/>
        </w:numPr>
        <w:shd w:val="clear" w:color="auto" w:fill="FFFFFF"/>
        <w:spacing w:before="0" w:after="200" w:line="276" w:lineRule="auto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Ведение бухгалтерского учета осуществлять с применением специализированной бухгалтерской компьютерной программы 1С;</w:t>
      </w:r>
    </w:p>
    <w:p w14:paraId="4AF83A5D" w14:textId="77777777" w:rsidR="004F745F" w:rsidRPr="004F745F" w:rsidRDefault="004F745F" w:rsidP="004F745F">
      <w:pPr>
        <w:numPr>
          <w:ilvl w:val="0"/>
          <w:numId w:val="20"/>
        </w:numPr>
        <w:spacing w:before="0" w:after="200" w:line="276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Ведение бухгалтерского учета осуществлять по следующим правилам:</w:t>
      </w:r>
    </w:p>
    <w:p w14:paraId="2FE3E870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основных средств</w:t>
      </w:r>
    </w:p>
    <w:p w14:paraId="1827D86D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 xml:space="preserve">ФСБУ 6 не применяется к ОС, чья стоимость несущественна для отражения в бухгалтерской отчетности (несущественные активы). Затраты на приобретение, создание и улучшение таких активов </w:t>
      </w:r>
      <w:r w:rsidRPr="004F745F">
        <w:rPr>
          <w:rFonts w:ascii="Arial Narrow" w:eastAsia="Times New Roman" w:hAnsi="Arial Narrow" w:cs="Times New Roman"/>
          <w:sz w:val="26"/>
          <w:szCs w:val="26"/>
        </w:rPr>
        <w:lastRenderedPageBreak/>
        <w:t xml:space="preserve">признаются расходами периода, в котором они понесены. </w:t>
      </w:r>
      <w:r w:rsidRPr="004F745F">
        <w:rPr>
          <w:rFonts w:ascii="Arial Narrow" w:eastAsia="Calibri" w:hAnsi="Arial Narrow" w:cs="Times New Roman"/>
          <w:sz w:val="26"/>
          <w:szCs w:val="26"/>
        </w:rPr>
        <w:t>К несущественным активам организации относятся:</w:t>
      </w:r>
    </w:p>
    <w:p w14:paraId="4BA67922" w14:textId="77777777" w:rsidR="004F745F" w:rsidRPr="00187E67" w:rsidRDefault="004F745F" w:rsidP="00041CCA">
      <w:pPr>
        <w:pStyle w:val="12"/>
        <w:ind w:left="1134"/>
      </w:pPr>
      <w:r w:rsidRPr="00187E67">
        <w:t>ОС стоимостью за единицу до 100 000 руб.;</w:t>
      </w:r>
    </w:p>
    <w:p w14:paraId="4C81EC49" w14:textId="77777777" w:rsidR="004F745F" w:rsidRPr="00041CCA" w:rsidRDefault="004F745F" w:rsidP="00041CCA">
      <w:pPr>
        <w:pStyle w:val="12"/>
        <w:ind w:left="1134"/>
      </w:pPr>
      <w:r w:rsidRPr="00187E67">
        <w:t xml:space="preserve">затраты на </w:t>
      </w:r>
      <w:r w:rsidRPr="00041CCA">
        <w:t>ремонт и техническое обслуживание ОС периодичностью более 12 месяцев стоимостью до 100 000 руб.;</w:t>
      </w:r>
    </w:p>
    <w:p w14:paraId="2F528BAE" w14:textId="77777777" w:rsidR="004F745F" w:rsidRPr="004F745F" w:rsidRDefault="004F745F" w:rsidP="004F745F">
      <w:pPr>
        <w:spacing w:before="0" w:after="200" w:line="276" w:lineRule="auto"/>
        <w:ind w:left="567" w:firstLine="0"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Стоимостной лимит для несущественных ОС проверяется ежегодно.</w:t>
      </w:r>
    </w:p>
    <w:p w14:paraId="0CC55FEA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Учет несущественных активов ведется на счете 10.21 "Малоценное оборудование и запасы" по субсчетам:</w:t>
      </w:r>
    </w:p>
    <w:p w14:paraId="0AFD5559" w14:textId="77777777" w:rsidR="004F745F" w:rsidRPr="00041CCA" w:rsidRDefault="004F745F" w:rsidP="00041CCA">
      <w:pPr>
        <w:pStyle w:val="12"/>
        <w:ind w:left="1134"/>
      </w:pPr>
      <w:r w:rsidRPr="00041CCA">
        <w:t>10.21.1 "Приобретение малоценного оборудования и запасов";</w:t>
      </w:r>
    </w:p>
    <w:p w14:paraId="33BFF9CB" w14:textId="77777777" w:rsidR="004F745F" w:rsidRPr="00041CCA" w:rsidRDefault="004F745F" w:rsidP="00041CCA">
      <w:pPr>
        <w:pStyle w:val="12"/>
        <w:ind w:left="1134"/>
      </w:pPr>
      <w:r w:rsidRPr="00041CCA">
        <w:t>10.21.2 "Выбытие малоценного оборудования и запасов".</w:t>
      </w:r>
    </w:p>
    <w:p w14:paraId="66DEBF01" w14:textId="77777777" w:rsidR="004F745F" w:rsidRPr="004F745F" w:rsidRDefault="004F745F" w:rsidP="004F745F">
      <w:pPr>
        <w:spacing w:after="140"/>
        <w:ind w:left="0" w:firstLine="567"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В момент приобретения (создания) активов:</w:t>
      </w:r>
    </w:p>
    <w:p w14:paraId="0A52768A" w14:textId="77777777" w:rsidR="004F745F" w:rsidRPr="004F745F" w:rsidRDefault="004F745F" w:rsidP="00041CCA">
      <w:pPr>
        <w:pStyle w:val="12"/>
        <w:ind w:left="1134"/>
      </w:pPr>
      <w:r w:rsidRPr="004F745F">
        <w:t>Дт 10.21.1 Кт 60 - оприходование активов;</w:t>
      </w:r>
    </w:p>
    <w:p w14:paraId="189A3233" w14:textId="77777777" w:rsidR="004F745F" w:rsidRPr="004F745F" w:rsidRDefault="004F745F" w:rsidP="00041CCA">
      <w:pPr>
        <w:pStyle w:val="12"/>
        <w:ind w:left="1134"/>
      </w:pPr>
      <w:r w:rsidRPr="004F745F">
        <w:t>Дт счета расходов Кт 10.21.2 – признание в расходах стоимости активов;</w:t>
      </w:r>
    </w:p>
    <w:p w14:paraId="6E848C7E" w14:textId="77777777" w:rsidR="004F745F" w:rsidRPr="004F745F" w:rsidRDefault="004F745F" w:rsidP="004F745F">
      <w:pPr>
        <w:ind w:left="1134" w:firstLine="0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Счет расходов соответствует счету расходов, куда включалась бы амортизация несущественных активов.</w:t>
      </w:r>
    </w:p>
    <w:p w14:paraId="6E0E9FED" w14:textId="77777777" w:rsidR="004F745F" w:rsidRPr="004F745F" w:rsidRDefault="004F745F" w:rsidP="004F745F">
      <w:pPr>
        <w:spacing w:after="140"/>
        <w:ind w:left="0" w:firstLine="851"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В момент передачи в эксплуатацию несущественных активов:</w:t>
      </w:r>
    </w:p>
    <w:p w14:paraId="421A4580" w14:textId="77777777" w:rsidR="004F745F" w:rsidRPr="00041CCA" w:rsidRDefault="004F745F" w:rsidP="00041CCA">
      <w:pPr>
        <w:pStyle w:val="12"/>
        <w:ind w:left="1134"/>
      </w:pPr>
      <w:r w:rsidRPr="00041CCA">
        <w:t>Дт 10.21.2 Кт 10.21.1 – передача в эксплуатацию активов;</w:t>
      </w:r>
    </w:p>
    <w:p w14:paraId="04E929D4" w14:textId="77777777" w:rsidR="004F745F" w:rsidRPr="00041CCA" w:rsidRDefault="004F745F" w:rsidP="00041CCA">
      <w:pPr>
        <w:pStyle w:val="12"/>
        <w:ind w:left="1134"/>
      </w:pPr>
      <w:r w:rsidRPr="00041CCA">
        <w:t>Дт МЦ.ХХХ – оприходование за балансом активов.</w:t>
      </w:r>
    </w:p>
    <w:p w14:paraId="7FF653D2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Учет ведется отдельно по каждому инвентарному объекту.</w:t>
      </w:r>
    </w:p>
    <w:p w14:paraId="27FAAD21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Фактические затраты при осуществлении капитальных вложений определяются без учета скидок, без учета дисконтирования в связи с отсрочкой платежа более 12 месяцев, без учета обязательств по демонтажу. Иные дополнительные расходы включаются в фактические затраты на капитальные вложения. Фактическая себестоимость капвложений при оплате неденежными средствами соответствует балансовой стоимости передаваемых активов.</w:t>
      </w:r>
    </w:p>
    <w:p w14:paraId="56D09EFB" w14:textId="37D8ECC6" w:rsidR="004F745F" w:rsidRPr="00566F67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Амортизация начисляется ежемесячно с 1-го числа месяца, следующего за месяцем признания основного средства в бухучете, линейным способом по всем объектам.</w:t>
      </w:r>
    </w:p>
    <w:p w14:paraId="093054CB" w14:textId="77777777" w:rsidR="005F3D55" w:rsidRPr="00566F67" w:rsidRDefault="005F3D55" w:rsidP="005F3D55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566F67">
        <w:rPr>
          <w:rFonts w:ascii="Arial Narrow" w:eastAsia="Times New Roman" w:hAnsi="Arial Narrow" w:cs="Times New Roman"/>
          <w:sz w:val="26"/>
          <w:szCs w:val="26"/>
        </w:rPr>
        <w:t>Элементы амортизации ОС (срок полезного использования (СПИ), ликвидационная стоимость, способ начисления амортизации) определяются комиссией по вводу в эксплуатацию ОС на дату приемки ОС к учету.</w:t>
      </w:r>
    </w:p>
    <w:p w14:paraId="1E31B223" w14:textId="77777777" w:rsidR="005F3D55" w:rsidRPr="00566F67" w:rsidRDefault="005F3D55" w:rsidP="005F3D55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566F67">
        <w:rPr>
          <w:rFonts w:ascii="Arial Narrow" w:eastAsia="Times New Roman" w:hAnsi="Arial Narrow" w:cs="Times New Roman"/>
          <w:sz w:val="26"/>
          <w:szCs w:val="26"/>
        </w:rPr>
        <w:t>Ликвидационная стоимость основного средства учитывается при начислении амортизации, если выгода от его выбытия составит более 100 тыс. руб. Иначе она признается равной нулю.</w:t>
      </w:r>
    </w:p>
    <w:p w14:paraId="738B99A4" w14:textId="77777777" w:rsidR="005F3D55" w:rsidRPr="00566F67" w:rsidRDefault="005F3D55" w:rsidP="005F3D55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566F67">
        <w:rPr>
          <w:rFonts w:ascii="Arial Narrow" w:eastAsia="Times New Roman" w:hAnsi="Arial Narrow" w:cs="Times New Roman"/>
          <w:sz w:val="26"/>
          <w:szCs w:val="26"/>
        </w:rPr>
        <w:t>Пересмотр элементов амортизации ОС осуществляется комиссией в течение года при наступлении обстоятельств, свидетельствующих об их изменении, а также на конец каждого года. В случае их изменения амортизация пересчитывается со следующего месяца, в котором произошло изменение.</w:t>
      </w:r>
    </w:p>
    <w:p w14:paraId="0E0E37DC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Ежегодная проверка капитальных вложений и основных средств на обесценение не проводится.</w:t>
      </w:r>
    </w:p>
    <w:p w14:paraId="5281A3ED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lastRenderedPageBreak/>
        <w:t>Последующая оценка основных средств на отчетную дату осуществляется по первоначальной стоимости.</w:t>
      </w:r>
    </w:p>
    <w:p w14:paraId="527A8CFE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нематериальных активов</w:t>
      </w:r>
    </w:p>
    <w:p w14:paraId="427FDA91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Амортизация начисляется линейным способом по всем объектам нематериальных активов.</w:t>
      </w:r>
    </w:p>
    <w:p w14:paraId="3DF0D4E7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запасов (материалов, товаров)</w:t>
      </w:r>
    </w:p>
    <w:p w14:paraId="1FBB4986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  <w:szCs w:val="26"/>
        </w:rPr>
        <w:t>К запасам относятся активы, используемые в течение 12 месяцев:</w:t>
      </w:r>
    </w:p>
    <w:p w14:paraId="6F00631B" w14:textId="77777777" w:rsidR="004F745F" w:rsidRPr="00690E87" w:rsidRDefault="004F745F" w:rsidP="00690E87">
      <w:pPr>
        <w:pStyle w:val="12"/>
        <w:ind w:left="1134"/>
      </w:pPr>
      <w:r w:rsidRPr="00690E87">
        <w:t>для производства продукции, выполнения работ, оказания услуг, а также для продажи в ходе обычной деятельности.</w:t>
      </w:r>
    </w:p>
    <w:p w14:paraId="7CE7034F" w14:textId="77777777" w:rsidR="004F745F" w:rsidRPr="004F745F" w:rsidRDefault="004F745F" w:rsidP="004F745F">
      <w:p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Они учитываются по фактической себестоимости с отражением в учете на счете 10 "Материалы".</w:t>
      </w:r>
    </w:p>
    <w:p w14:paraId="4576DB52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Calibri" w:hAnsi="Arial Narrow" w:cs="Times New Roman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  <w:szCs w:val="26"/>
        </w:rPr>
        <w:t>ФСБУ 5 не применяется к запасам, чья стоимость несущественна для отражения в бухгалтерской отчетности (несущественные активы). Затраты на приобретение, создание и улучшение таких активов признаются расходами периода, в котором они понесены. К несущественным активам организации относятся следующие группы запасов</w:t>
      </w:r>
      <w:r w:rsidRPr="004F745F">
        <w:rPr>
          <w:rFonts w:ascii="Arial Narrow" w:eastAsia="Calibri" w:hAnsi="Arial Narrow" w:cs="Times New Roman"/>
          <w:sz w:val="26"/>
        </w:rPr>
        <w:t>, не зависимо от их стоимости:</w:t>
      </w:r>
    </w:p>
    <w:p w14:paraId="7BC8A8BC" w14:textId="77777777" w:rsidR="004F745F" w:rsidRPr="00F61AC1" w:rsidRDefault="004F745F" w:rsidP="00F61AC1">
      <w:pPr>
        <w:pStyle w:val="12"/>
        <w:ind w:left="1134"/>
      </w:pPr>
      <w:r w:rsidRPr="00F61AC1">
        <w:t>специальные средства производства: специальный инструмент, специальные приспособления, специальное оборудование, специальная одежда;</w:t>
      </w:r>
    </w:p>
    <w:p w14:paraId="5BFE2D3B" w14:textId="77777777" w:rsidR="004F745F" w:rsidRPr="00F61AC1" w:rsidRDefault="004F745F" w:rsidP="00F61AC1">
      <w:pPr>
        <w:pStyle w:val="12"/>
        <w:ind w:left="1134"/>
      </w:pPr>
      <w:r w:rsidRPr="00F61AC1">
        <w:t>хозяйственный инвентарь и приспособления;</w:t>
      </w:r>
    </w:p>
    <w:p w14:paraId="411A10DE" w14:textId="77777777" w:rsidR="004F745F" w:rsidRPr="00F61AC1" w:rsidRDefault="004F745F" w:rsidP="00F61AC1">
      <w:pPr>
        <w:pStyle w:val="12"/>
        <w:ind w:left="1134"/>
      </w:pPr>
      <w:r w:rsidRPr="00F61AC1">
        <w:t>мебель.</w:t>
      </w:r>
    </w:p>
    <w:p w14:paraId="2005E5B9" w14:textId="6D915ECE" w:rsidR="004F745F" w:rsidRPr="004F745F" w:rsidRDefault="004F745F" w:rsidP="004F745F">
      <w:pPr>
        <w:spacing w:before="0" w:after="200" w:line="276" w:lineRule="auto"/>
        <w:ind w:left="567" w:firstLine="0"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Методика учета несущественных активов указана в п. 1.</w:t>
      </w:r>
      <w:r w:rsidR="003D6ACB">
        <w:rPr>
          <w:rFonts w:ascii="Arial Narrow" w:eastAsia="Calibri" w:hAnsi="Arial Narrow" w:cs="Times New Roman"/>
          <w:sz w:val="26"/>
          <w:szCs w:val="26"/>
        </w:rPr>
        <w:t>2</w:t>
      </w:r>
      <w:r w:rsidRPr="004F745F">
        <w:rPr>
          <w:rFonts w:ascii="Arial Narrow" w:eastAsia="Calibri" w:hAnsi="Arial Narrow" w:cs="Times New Roman"/>
          <w:sz w:val="26"/>
          <w:szCs w:val="26"/>
        </w:rPr>
        <w:t>.</w:t>
      </w:r>
    </w:p>
    <w:p w14:paraId="1D4AB237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Запасы, предназначенные для управленческих нужд, признаются несущественными активами. К ним относятся:</w:t>
      </w:r>
    </w:p>
    <w:p w14:paraId="55A3B0CF" w14:textId="77777777" w:rsidR="004F745F" w:rsidRPr="00F61AC1" w:rsidRDefault="004F745F" w:rsidP="00F61AC1">
      <w:pPr>
        <w:pStyle w:val="12"/>
        <w:ind w:left="1134"/>
      </w:pPr>
      <w:r w:rsidRPr="00F61AC1">
        <w:t>офисные канцтовары и принадлежности;</w:t>
      </w:r>
    </w:p>
    <w:p w14:paraId="03C2E452" w14:textId="77777777" w:rsidR="004F745F" w:rsidRPr="00F61AC1" w:rsidRDefault="004F745F" w:rsidP="00F61AC1">
      <w:pPr>
        <w:pStyle w:val="12"/>
        <w:ind w:left="1134"/>
      </w:pPr>
      <w:r w:rsidRPr="00F61AC1">
        <w:t>почтовые товары: конверты, бандероли, марки и др.;</w:t>
      </w:r>
    </w:p>
    <w:p w14:paraId="66BDDF93" w14:textId="77777777" w:rsidR="004F745F" w:rsidRPr="00F61AC1" w:rsidRDefault="004F745F" w:rsidP="00F61AC1">
      <w:pPr>
        <w:pStyle w:val="12"/>
        <w:ind w:left="1134"/>
      </w:pPr>
      <w:r w:rsidRPr="00F61AC1">
        <w:t>вода и материалы для обеспечения нормальных условий труда;</w:t>
      </w:r>
    </w:p>
    <w:p w14:paraId="1D36F6AD" w14:textId="77777777" w:rsidR="004F745F" w:rsidRPr="00F61AC1" w:rsidRDefault="004F745F" w:rsidP="00F61AC1">
      <w:pPr>
        <w:pStyle w:val="12"/>
        <w:ind w:left="1134"/>
      </w:pPr>
      <w:r w:rsidRPr="00F61AC1">
        <w:t>материалы для хозяйственных нужд, поддержанию порядка.</w:t>
      </w:r>
    </w:p>
    <w:p w14:paraId="60A21061" w14:textId="7CEF07E2" w:rsidR="004F745F" w:rsidRPr="004F745F" w:rsidRDefault="004F745F" w:rsidP="004F745F">
      <w:pPr>
        <w:spacing w:before="0" w:after="200" w:line="276" w:lineRule="auto"/>
        <w:ind w:left="567" w:firstLine="0"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Методика учета несущественных активов указана в п. 1.</w:t>
      </w:r>
      <w:r w:rsidR="003D6ACB">
        <w:rPr>
          <w:rFonts w:ascii="Arial Narrow" w:eastAsia="Calibri" w:hAnsi="Arial Narrow" w:cs="Times New Roman"/>
          <w:sz w:val="26"/>
          <w:szCs w:val="26"/>
        </w:rPr>
        <w:t>2</w:t>
      </w:r>
      <w:r w:rsidRPr="004F745F">
        <w:rPr>
          <w:rFonts w:ascii="Arial Narrow" w:eastAsia="Calibri" w:hAnsi="Arial Narrow" w:cs="Times New Roman"/>
          <w:sz w:val="26"/>
          <w:szCs w:val="26"/>
        </w:rPr>
        <w:t>.</w:t>
      </w:r>
    </w:p>
    <w:p w14:paraId="445B48A8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  <w:szCs w:val="26"/>
        </w:rPr>
        <w:t>Затраты по приобретению и заготовке товаров до центральных складов, включаются в стоимость товаров и учитываются на счете 41 "Товары".</w:t>
      </w:r>
    </w:p>
    <w:p w14:paraId="7CFF32B0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Товары в оптовой и розничной торговле учитываются по фактической себестоимости на счете 41 "Товары".</w:t>
      </w:r>
    </w:p>
    <w:p w14:paraId="65488C16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Фактическая себестоимость запасов при приобретении их неденежными средствами соответствует балансовой стоимости передаваемых активов.</w:t>
      </w:r>
    </w:p>
    <w:p w14:paraId="2B331577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Последующая оценка запасов на отчетную дату осуществляется по фактической себестоимости. Ежегодная проверка на обесценение запасов не осуществляется.</w:t>
      </w:r>
    </w:p>
    <w:p w14:paraId="61CB382A" w14:textId="104424B6" w:rsidR="004F745F" w:rsidRPr="004F745F" w:rsidRDefault="00720936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D1428E">
        <w:rPr>
          <w:rFonts w:ascii="Arial Narrow" w:hAnsi="Arial Narrow"/>
          <w:spacing w:val="-2"/>
          <w:sz w:val="26"/>
        </w:rPr>
        <w:t xml:space="preserve">При выбытии </w:t>
      </w:r>
      <w:r>
        <w:rPr>
          <w:rFonts w:ascii="Arial Narrow" w:hAnsi="Arial Narrow"/>
          <w:spacing w:val="-2"/>
          <w:sz w:val="26"/>
        </w:rPr>
        <w:t>запасов</w:t>
      </w:r>
      <w:r w:rsidRPr="00D1428E">
        <w:rPr>
          <w:rFonts w:ascii="Arial Narrow" w:hAnsi="Arial Narrow"/>
          <w:spacing w:val="-2"/>
          <w:sz w:val="26"/>
        </w:rPr>
        <w:t xml:space="preserve"> их оценка производится по методу ФИФО</w:t>
      </w:r>
      <w:r w:rsidR="003804A4">
        <w:rPr>
          <w:rFonts w:ascii="Arial Narrow" w:eastAsia="Times New Roman" w:hAnsi="Arial Narrow" w:cs="Times New Roman"/>
          <w:spacing w:val="-2"/>
          <w:sz w:val="26"/>
        </w:rPr>
        <w:t>.</w:t>
      </w:r>
    </w:p>
    <w:p w14:paraId="4C369D77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НЗП и готовой продукции</w:t>
      </w:r>
    </w:p>
    <w:p w14:paraId="6643C1E2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lastRenderedPageBreak/>
        <w:t>В прямые затраты на производство продукции, выполнение работ, оказание услуг включаются:</w:t>
      </w:r>
    </w:p>
    <w:p w14:paraId="5071EB45" w14:textId="77777777" w:rsidR="004F745F" w:rsidRPr="004F745F" w:rsidRDefault="004F745F" w:rsidP="004F745F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материальные затраты (сырье и материалы), используемые при производстве продукции, работ, услуг;</w:t>
      </w:r>
    </w:p>
    <w:p w14:paraId="3D5B8CAF" w14:textId="77777777" w:rsidR="004F745F" w:rsidRPr="004F745F" w:rsidRDefault="004F745F" w:rsidP="004F745F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затраты на оплату труда и иные выплаты производственным рабочим (в т.ч. страховые взносы с зарплаты);</w:t>
      </w:r>
    </w:p>
    <w:p w14:paraId="7C30EE83" w14:textId="77777777" w:rsidR="004F745F" w:rsidRPr="004F745F" w:rsidRDefault="004F745F" w:rsidP="004F745F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амортизация основных средств, используемых непосредственно в производстве;</w:t>
      </w:r>
    </w:p>
    <w:p w14:paraId="7C3B08BA" w14:textId="77777777" w:rsidR="004F745F" w:rsidRPr="004F745F" w:rsidRDefault="004F745F" w:rsidP="004F745F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иные затраты, которые напрямую относятся к производству конкретной продукции, работ, услуг.</w:t>
      </w:r>
    </w:p>
    <w:p w14:paraId="7FCAD28F" w14:textId="77777777" w:rsidR="004F745F" w:rsidRPr="004F745F" w:rsidRDefault="004F745F" w:rsidP="003D6ACB">
      <w:p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Данные затраты определяются согласно спецификациям, технологическим картам, актам контрольного замера и иным документам, подтверждающим состав затрат, необходимый для производства продукции, оказания услуг, выполнения работ. Они учитываются на счете 20 "Основное производство".</w:t>
      </w:r>
    </w:p>
    <w:p w14:paraId="22FCB60E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Распределение общих прямых затрат между видами готовой продукции (работ, услуг), осуществляется пропорционально сумме всех прямых затратам по конкретной готовой продукции (работ, услуг);</w:t>
      </w:r>
    </w:p>
    <w:p w14:paraId="53E10589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К косвенным производственным затратам относятся общепроизводственные, общецеховые затраты, которые косвенно участвуют в производственном процессе, выполнении работ, оказании услуг. Они учитываются на счете 25 "Общепроизводственные расходы" и в конце месяца распределяются в состав прямых затрат (Дт 20 "Основное производство" Кт 25) пропорционально сумме всех прямых затрат;</w:t>
      </w:r>
    </w:p>
    <w:p w14:paraId="7A9E396C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Сверхнормативные затраты учитываются по статье «Сверхнормативные затраты» в Дт 20 (25). Они признаются:</w:t>
      </w:r>
    </w:p>
    <w:p w14:paraId="230DF094" w14:textId="1807469B" w:rsidR="004F745F" w:rsidRDefault="004F745F" w:rsidP="004F745F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 xml:space="preserve">расходами в конце месяца в результате ненадлежащей организации производственного процесса, т. е. не включаются в себестоимость НЗП, ГП </w:t>
      </w:r>
      <w:r w:rsidR="00F61AC1">
        <w:rPr>
          <w:rFonts w:ascii="Arial Narrow" w:eastAsia="Calibri" w:hAnsi="Arial Narrow" w:cs="Times New Roman"/>
          <w:sz w:val="26"/>
          <w:szCs w:val="26"/>
        </w:rPr>
        <w:t>–</w:t>
      </w:r>
      <w:r w:rsidRPr="004F745F">
        <w:rPr>
          <w:rFonts w:ascii="Arial Narrow" w:eastAsia="Calibri" w:hAnsi="Arial Narrow" w:cs="Times New Roman"/>
          <w:sz w:val="26"/>
          <w:szCs w:val="26"/>
        </w:rPr>
        <w:t xml:space="preserve"> Дт</w:t>
      </w:r>
      <w:r w:rsidR="00F61AC1">
        <w:rPr>
          <w:rFonts w:ascii="Arial Narrow" w:eastAsia="Calibri" w:hAnsi="Arial Narrow" w:cs="Times New Roman"/>
          <w:sz w:val="26"/>
          <w:szCs w:val="26"/>
        </w:rPr>
        <w:t xml:space="preserve"> </w:t>
      </w:r>
      <w:r w:rsidRPr="004F745F">
        <w:rPr>
          <w:rFonts w:ascii="Arial Narrow" w:eastAsia="Calibri" w:hAnsi="Arial Narrow" w:cs="Times New Roman"/>
          <w:sz w:val="26"/>
          <w:szCs w:val="26"/>
        </w:rPr>
        <w:t>90.02 Кт 20.01, 25;</w:t>
      </w:r>
    </w:p>
    <w:p w14:paraId="68D3197B" w14:textId="663ECBE0" w:rsidR="004F745F" w:rsidRPr="004F745F" w:rsidRDefault="004F745F" w:rsidP="00F61AC1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включаются в себестоимость НЗП и ГП, если потери обусловлены технологическим процессом Дт</w:t>
      </w:r>
      <w:r w:rsidR="00F61AC1">
        <w:rPr>
          <w:rFonts w:ascii="Arial Narrow" w:eastAsia="Calibri" w:hAnsi="Arial Narrow" w:cs="Times New Roman"/>
          <w:sz w:val="26"/>
          <w:szCs w:val="26"/>
        </w:rPr>
        <w:t xml:space="preserve"> </w:t>
      </w:r>
      <w:r w:rsidRPr="004F745F">
        <w:rPr>
          <w:rFonts w:ascii="Arial Narrow" w:eastAsia="Calibri" w:hAnsi="Arial Narrow" w:cs="Times New Roman"/>
          <w:sz w:val="26"/>
          <w:szCs w:val="26"/>
        </w:rPr>
        <w:t>20.01 Кт 20.01, 25, 28.</w:t>
      </w:r>
    </w:p>
    <w:p w14:paraId="6DFDC8B3" w14:textId="77777777" w:rsidR="00187E67" w:rsidRPr="00F61AC1" w:rsidRDefault="004F745F" w:rsidP="00014993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187E67">
        <w:rPr>
          <w:rFonts w:ascii="Arial Narrow" w:eastAsia="Times New Roman" w:hAnsi="Arial Narrow" w:cs="Times New Roman"/>
          <w:spacing w:val="-2"/>
          <w:sz w:val="26"/>
        </w:rPr>
        <w:t xml:space="preserve">Учет готовой продукции ведется на счете 43 "Готовая продукция" без применения счета 40 "Выпуск готовой продукции". </w:t>
      </w:r>
      <w:r w:rsidR="00187E67" w:rsidRPr="00F61AC1">
        <w:rPr>
          <w:rFonts w:ascii="Arial Narrow" w:eastAsia="Times New Roman" w:hAnsi="Arial Narrow" w:cs="Times New Roman"/>
          <w:spacing w:val="-2"/>
          <w:sz w:val="26"/>
        </w:rPr>
        <w:t>Оценка готовой продукции на конец месяца (в отчетности) осуществляется по фактической себестоимости (по сумме фактических прямых и косвенных затрат). В течение месяца выпуск готовой продукции и ее реализация осуществляется только в количественном выражении без суммовой оценки;</w:t>
      </w:r>
    </w:p>
    <w:p w14:paraId="6CCB5C86" w14:textId="77777777" w:rsidR="004F745F" w:rsidRPr="00187E67" w:rsidRDefault="004F745F" w:rsidP="00014993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187E67">
        <w:rPr>
          <w:rFonts w:ascii="Arial Narrow" w:eastAsia="Times New Roman" w:hAnsi="Arial Narrow" w:cs="Times New Roman"/>
          <w:spacing w:val="-2"/>
          <w:sz w:val="26"/>
        </w:rPr>
        <w:t>Учет полуфабрикатов собственного производства ведется обособленно, аналогично учету готовой продукции на счете 21 "Полуфабрикаты собственного производства";</w:t>
      </w:r>
    </w:p>
    <w:p w14:paraId="50A9781D" w14:textId="4B3841E4" w:rsid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Незавершенное производство (НЗП) учитывается на счете 20.01 "Основное производство" и оценивается в отчетности по сумме прямых затрат.</w:t>
      </w:r>
    </w:p>
    <w:p w14:paraId="63294EFB" w14:textId="7DD6E9AE" w:rsidR="00187E67" w:rsidRPr="00187E67" w:rsidRDefault="00187E67" w:rsidP="00187E67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F61AC1">
        <w:rPr>
          <w:rFonts w:ascii="Arial Narrow" w:eastAsia="Times New Roman" w:hAnsi="Arial Narrow" w:cs="Times New Roman"/>
          <w:spacing w:val="-2"/>
          <w:sz w:val="26"/>
        </w:rPr>
        <w:t>Сумма затрат по незавершенным услугам не определяется, а полностью учитывается в составе себестоимости продаж по Дт 90.02</w:t>
      </w:r>
      <w:r w:rsidR="0084072E">
        <w:rPr>
          <w:rFonts w:ascii="Arial Narrow" w:eastAsia="Times New Roman" w:hAnsi="Arial Narrow" w:cs="Times New Roman"/>
          <w:spacing w:val="-2"/>
          <w:sz w:val="26"/>
        </w:rPr>
        <w:t xml:space="preserve"> </w:t>
      </w:r>
      <w:r w:rsidR="0084072E" w:rsidRPr="00187E67">
        <w:rPr>
          <w:rFonts w:ascii="Arial Narrow" w:eastAsia="Times New Roman" w:hAnsi="Arial Narrow" w:cs="Times New Roman"/>
          <w:spacing w:val="-2"/>
          <w:sz w:val="26"/>
        </w:rPr>
        <w:t>"</w:t>
      </w:r>
      <w:r w:rsidR="0084072E">
        <w:rPr>
          <w:rFonts w:ascii="Arial Narrow" w:eastAsia="Times New Roman" w:hAnsi="Arial Narrow" w:cs="Times New Roman"/>
          <w:spacing w:val="-2"/>
          <w:sz w:val="26"/>
        </w:rPr>
        <w:t>Себестоимость продаж</w:t>
      </w:r>
      <w:r w:rsidR="0084072E" w:rsidRPr="00187E67">
        <w:rPr>
          <w:rFonts w:ascii="Arial Narrow" w:eastAsia="Times New Roman" w:hAnsi="Arial Narrow" w:cs="Times New Roman"/>
          <w:spacing w:val="-2"/>
          <w:sz w:val="26"/>
        </w:rPr>
        <w:t>"</w:t>
      </w:r>
      <w:r w:rsidRPr="00F61AC1">
        <w:rPr>
          <w:rFonts w:ascii="Arial Narrow" w:eastAsia="Times New Roman" w:hAnsi="Arial Narrow" w:cs="Times New Roman"/>
          <w:spacing w:val="-2"/>
          <w:sz w:val="26"/>
        </w:rPr>
        <w:t>.</w:t>
      </w:r>
    </w:p>
    <w:p w14:paraId="1071DF0F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объектов аренды</w:t>
      </w:r>
    </w:p>
    <w:p w14:paraId="69E7A783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Оценка необходимости признания права пользования активом (ППА) и обязательства по аренде производится в отношении каждого предмета аренды.</w:t>
      </w:r>
    </w:p>
    <w:p w14:paraId="771238C9" w14:textId="77777777" w:rsidR="004F745F" w:rsidRPr="004F745F" w:rsidRDefault="004F745F" w:rsidP="004F745F">
      <w:p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lastRenderedPageBreak/>
        <w:t>Право пользования активом не признается в отношении предметов аренды по всем договорам, кроме:</w:t>
      </w:r>
    </w:p>
    <w:p w14:paraId="111972F4" w14:textId="77777777" w:rsidR="004F745F" w:rsidRPr="004F745F" w:rsidRDefault="004F745F" w:rsidP="004F745F">
      <w:pPr>
        <w:numPr>
          <w:ilvl w:val="0"/>
          <w:numId w:val="4"/>
        </w:numPr>
        <w:spacing w:before="0"/>
        <w:ind w:left="1135" w:hanging="284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лизинговых;</w:t>
      </w:r>
    </w:p>
    <w:p w14:paraId="185BBEE7" w14:textId="77777777" w:rsidR="004F745F" w:rsidRPr="004F745F" w:rsidRDefault="004F745F" w:rsidP="004F745F">
      <w:pPr>
        <w:numPr>
          <w:ilvl w:val="0"/>
          <w:numId w:val="4"/>
        </w:numPr>
        <w:spacing w:before="0"/>
        <w:ind w:left="1135" w:hanging="284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договоров, по которым предполагается субаренда.</w:t>
      </w:r>
    </w:p>
    <w:p w14:paraId="12B7699B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Для договоров, по предметам аренды которых не признается ППА, арендные платежи в затратах признаются равномерно ежемесячно в течение срока аренды.</w:t>
      </w:r>
    </w:p>
    <w:p w14:paraId="215B0FF0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Для договоров, по предметам аренды которых признается ППА, его фактическая стоимость определяется без включения:</w:t>
      </w:r>
    </w:p>
    <w:p w14:paraId="3D7F3F9B" w14:textId="77777777" w:rsidR="004F745F" w:rsidRPr="004F745F" w:rsidRDefault="004F745F" w:rsidP="004F745F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затрат в связи с поступлением предмета аренды и доведением до готовности (признаются в расходах в периоде их понесения);</w:t>
      </w:r>
    </w:p>
    <w:p w14:paraId="55B7F9D8" w14:textId="77777777" w:rsidR="004F745F" w:rsidRPr="004F745F" w:rsidRDefault="004F745F" w:rsidP="004F745F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оценочного обязательства на демонтаж.</w:t>
      </w:r>
    </w:p>
    <w:p w14:paraId="0DF8B9D3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Для договоров, по предметам аренды которых признается ППА, оценка обязательства по аренде производится по номинальной стоимости арендных платежей на дату оценки (без дисконтирования).</w:t>
      </w:r>
    </w:p>
    <w:p w14:paraId="19FD8BC7" w14:textId="49CD750D" w:rsid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Способ амортизации ППА по арендным договорам, по которым признается право пользования, — линейный.</w:t>
      </w:r>
    </w:p>
    <w:p w14:paraId="2B32A101" w14:textId="77777777" w:rsidR="00187E67" w:rsidRPr="00F61AC1" w:rsidRDefault="00187E67" w:rsidP="00187E67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F61AC1">
        <w:rPr>
          <w:rFonts w:ascii="Arial Narrow" w:eastAsia="Times New Roman" w:hAnsi="Arial Narrow" w:cs="Times New Roman"/>
          <w:spacing w:val="-2"/>
          <w:sz w:val="26"/>
        </w:rPr>
        <w:t>Для определения срока договора аренды (СПИ права пользования активом) анализируются следующие факторы:</w:t>
      </w:r>
    </w:p>
    <w:p w14:paraId="50576E84" w14:textId="77777777" w:rsidR="00187E67" w:rsidRPr="00F61AC1" w:rsidRDefault="00187E67" w:rsidP="00187E67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F61AC1">
        <w:rPr>
          <w:rFonts w:ascii="Arial Narrow" w:eastAsia="Calibri" w:hAnsi="Arial Narrow" w:cs="Times New Roman"/>
          <w:sz w:val="26"/>
          <w:szCs w:val="26"/>
        </w:rPr>
        <w:t>срок, указанный в договоре;</w:t>
      </w:r>
    </w:p>
    <w:p w14:paraId="45379EE9" w14:textId="77777777" w:rsidR="00187E67" w:rsidRPr="00F61AC1" w:rsidRDefault="00187E67" w:rsidP="00187E67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F61AC1">
        <w:rPr>
          <w:rFonts w:ascii="Arial Narrow" w:eastAsia="Calibri" w:hAnsi="Arial Narrow" w:cs="Times New Roman"/>
          <w:sz w:val="26"/>
          <w:szCs w:val="26"/>
        </w:rPr>
        <w:t>условия продления и выхода из договора;</w:t>
      </w:r>
    </w:p>
    <w:p w14:paraId="01D82C23" w14:textId="77777777" w:rsidR="00187E67" w:rsidRPr="00F61AC1" w:rsidRDefault="00187E67" w:rsidP="00187E67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F61AC1">
        <w:rPr>
          <w:rFonts w:ascii="Arial Narrow" w:eastAsia="Calibri" w:hAnsi="Arial Narrow" w:cs="Times New Roman"/>
          <w:sz w:val="26"/>
          <w:szCs w:val="26"/>
        </w:rPr>
        <w:t>условия повышения (сохранения) стоимости арендных платежей;</w:t>
      </w:r>
    </w:p>
    <w:p w14:paraId="5D21E5DF" w14:textId="77777777" w:rsidR="00187E67" w:rsidRPr="00F61AC1" w:rsidRDefault="00187E67" w:rsidP="00187E67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F61AC1">
        <w:rPr>
          <w:rFonts w:ascii="Arial Narrow" w:eastAsia="Calibri" w:hAnsi="Arial Narrow" w:cs="Times New Roman"/>
          <w:sz w:val="26"/>
          <w:szCs w:val="26"/>
        </w:rPr>
        <w:t>уровень цен на аренду в районе расположения предмета аренды и по городу;</w:t>
      </w:r>
    </w:p>
    <w:p w14:paraId="787C8DD4" w14:textId="77777777" w:rsidR="00187E67" w:rsidRPr="00F61AC1" w:rsidRDefault="00187E67" w:rsidP="00187E67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F61AC1">
        <w:rPr>
          <w:rFonts w:ascii="Arial Narrow" w:eastAsia="Calibri" w:hAnsi="Arial Narrow" w:cs="Times New Roman"/>
          <w:sz w:val="26"/>
          <w:szCs w:val="26"/>
        </w:rPr>
        <w:t>иные факторы, стимулирующие продление договора аренды.</w:t>
      </w:r>
    </w:p>
    <w:p w14:paraId="1614DD26" w14:textId="77777777" w:rsidR="003F0A78" w:rsidRPr="003F0A78" w:rsidRDefault="003F0A78" w:rsidP="00007A79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3F0A78">
        <w:rPr>
          <w:rFonts w:ascii="Arial Narrow" w:eastAsia="Times New Roman" w:hAnsi="Arial Narrow" w:cs="Times New Roman"/>
          <w:spacing w:val="-2"/>
          <w:sz w:val="26"/>
        </w:rPr>
        <w:t>Право пользованиям активом не переоценивается, даже если предмет аренды относится по характеру использования к группе основных средств, по которой принято решение о проведении переоценки.</w:t>
      </w:r>
    </w:p>
    <w:p w14:paraId="2EE806A5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расчетов с сотрудниками и контрагентами</w:t>
      </w:r>
    </w:p>
    <w:p w14:paraId="1653A802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Все расчеты с сотрудниками по суммам, направленным на административно-хозяйственные и прочие расходы для нужд организации, ведутся на счете 71 «Расчеты с подотчетными лицами», вне зависимости от того, были они выданы под отчет или были компенсированы сотрудникам после их отчета;</w:t>
      </w:r>
    </w:p>
    <w:p w14:paraId="226113D1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Учет билетов, выписанных в электронной форме, приобретенных организацией для командировок сотрудников ведется на счете 76.14 "Приобретение билетов для командировок".</w:t>
      </w:r>
    </w:p>
    <w:p w14:paraId="01421085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доходов и расходов</w:t>
      </w:r>
    </w:p>
    <w:p w14:paraId="5E807EC1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К управленческим затратам относятся затраты, не связанные с производством продукции, работ, услуг. Они учитываются на счете 26 "Общехозяйственные расходы" и в конце месяца в полном объеме признаются в составе расходов (Дт 90.08 "Управленческие расходы" Кт 26);</w:t>
      </w:r>
    </w:p>
    <w:p w14:paraId="028B940D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 xml:space="preserve">Расходы, связанные с реализацией продукции, работ и услуг (в т.ч. расходы на упаковку и транспортировку) учитываются на счете 44.02 "Коммерческие расходы в организациях, </w:t>
      </w:r>
      <w:r w:rsidRPr="004F745F">
        <w:rPr>
          <w:rFonts w:ascii="Arial Narrow" w:eastAsia="Times New Roman" w:hAnsi="Arial Narrow" w:cs="Times New Roman"/>
          <w:spacing w:val="-2"/>
          <w:sz w:val="26"/>
        </w:rPr>
        <w:lastRenderedPageBreak/>
        <w:t>осуществляющих промышленную и иную производственную деятельность" и в конце месяца списываются в полном объеме в дебет счета 90.07 "Расходы на продажу";</w:t>
      </w:r>
    </w:p>
    <w:p w14:paraId="3FBB5ECF" w14:textId="46ACB020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 xml:space="preserve">Доходы и расходы, связанные с предоставлением имущества в </w:t>
      </w:r>
      <w:r w:rsidR="00F61AC1">
        <w:rPr>
          <w:rFonts w:ascii="Arial Narrow" w:eastAsia="Times New Roman" w:hAnsi="Arial Narrow" w:cs="Times New Roman"/>
          <w:spacing w:val="-2"/>
          <w:sz w:val="26"/>
        </w:rPr>
        <w:t xml:space="preserve">операционную </w:t>
      </w:r>
      <w:r w:rsidRPr="004F745F">
        <w:rPr>
          <w:rFonts w:ascii="Arial Narrow" w:eastAsia="Times New Roman" w:hAnsi="Arial Narrow" w:cs="Times New Roman"/>
          <w:spacing w:val="-2"/>
          <w:sz w:val="26"/>
        </w:rPr>
        <w:t>аренду учитываются в качестве прочих доходов и расходов соответствующим образом на счете 91 "Прочие доходы и расходы".</w:t>
      </w:r>
    </w:p>
    <w:p w14:paraId="12310BDD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государственной помощи</w:t>
      </w:r>
    </w:p>
    <w:p w14:paraId="7EA0CD89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Организация принимает бюджетные средства к учету по мере фактического получения средств.</w:t>
      </w:r>
    </w:p>
    <w:p w14:paraId="79FA0012" w14:textId="0015E231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Доходы будущих периодов, связанных с получением бюджетных средств на финансирование капитальных затрат, представляются в отчетности обособленно. В бухгалтерском балансе</w:t>
      </w:r>
      <w:r w:rsidR="00B07CA2">
        <w:rPr>
          <w:rFonts w:ascii="Arial Narrow" w:eastAsia="Times New Roman" w:hAnsi="Arial Narrow" w:cs="Times New Roman"/>
          <w:spacing w:val="-2"/>
          <w:sz w:val="26"/>
        </w:rPr>
        <w:t xml:space="preserve"> она представляется</w:t>
      </w:r>
      <w:r w:rsidRPr="004F745F">
        <w:rPr>
          <w:rFonts w:ascii="Arial Narrow" w:eastAsia="Times New Roman" w:hAnsi="Arial Narrow" w:cs="Times New Roman"/>
          <w:spacing w:val="-2"/>
          <w:sz w:val="26"/>
        </w:rPr>
        <w:t xml:space="preserve"> как обособленная статья в составе долгосрочных обязательств. В отчете о финансовых результатах суммы, отнесенные на финансовые результаты,</w:t>
      </w:r>
      <w:r w:rsidR="00B07CA2">
        <w:rPr>
          <w:rFonts w:ascii="Arial Narrow" w:eastAsia="Times New Roman" w:hAnsi="Arial Narrow" w:cs="Times New Roman"/>
          <w:spacing w:val="-2"/>
          <w:sz w:val="26"/>
        </w:rPr>
        <w:t xml:space="preserve"> -</w:t>
      </w:r>
      <w:r w:rsidRPr="004F745F">
        <w:rPr>
          <w:rFonts w:ascii="Arial Narrow" w:eastAsia="Times New Roman" w:hAnsi="Arial Narrow" w:cs="Times New Roman"/>
          <w:spacing w:val="-2"/>
          <w:sz w:val="26"/>
        </w:rPr>
        <w:t xml:space="preserve"> как обособленная статья в составе прочих доходов.</w:t>
      </w:r>
    </w:p>
    <w:p w14:paraId="06E1A3C2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процентов по займам</w:t>
      </w:r>
    </w:p>
    <w:p w14:paraId="19540EA3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Проценты по заемным средствам включаются в состав прочих расходов, в том числе при приобретении (создании) инвестиционного актива.</w:t>
      </w:r>
    </w:p>
    <w:p w14:paraId="48C24FCB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Исправление ошибок</w:t>
      </w:r>
    </w:p>
    <w:p w14:paraId="617BEAA6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Существенные ошибки, выявленные в бухучете, исправляются как несущественные ошибки в корреспонденции со счетом 91 «Прочие доходы и расходы» без ретроспективного пересчета показателей.</w:t>
      </w:r>
    </w:p>
    <w:p w14:paraId="69E5BC37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Оценочные значения</w:t>
      </w:r>
    </w:p>
    <w:p w14:paraId="2D7288FC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Создание резервов по сомнительным долгам осуществляется по каждому сомнительному долгу в отдельности по методике, указанной в Приложении N 5 к учетной политике.</w:t>
      </w:r>
    </w:p>
    <w:p w14:paraId="1DFE00D1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Не применяются нормы положений по бухгалтерскому учету</w:t>
      </w:r>
    </w:p>
    <w:p w14:paraId="2BC2922B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ПБУ 2/2008 "Учет договоров строительного подряда";</w:t>
      </w:r>
    </w:p>
    <w:p w14:paraId="626E3803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ПБУ 8/2010 "Оценочные обязательства, условные обязательства и условные активы";</w:t>
      </w:r>
    </w:p>
    <w:p w14:paraId="3967B45D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ПБУ 11/2008 "Информация о связанных сторонах";</w:t>
      </w:r>
    </w:p>
    <w:p w14:paraId="68E733EF" w14:textId="77777777" w:rsidR="00B07CA2" w:rsidRPr="004F745F" w:rsidRDefault="00B07CA2" w:rsidP="00B07CA2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ПБУ 12/2010 "Информация по сегментам";</w:t>
      </w:r>
    </w:p>
    <w:p w14:paraId="5A7F357E" w14:textId="3D918306" w:rsid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ПБУ 16/2002 "Информация по прекращаемой деятельности"</w:t>
      </w:r>
      <w:r w:rsidR="00240B11">
        <w:rPr>
          <w:rFonts w:ascii="Arial Narrow" w:eastAsia="Times New Roman" w:hAnsi="Arial Narrow" w:cs="Times New Roman"/>
          <w:spacing w:val="-2"/>
          <w:sz w:val="26"/>
        </w:rPr>
        <w:t>;</w:t>
      </w:r>
    </w:p>
    <w:p w14:paraId="4A0DEBB1" w14:textId="502B13E5" w:rsidR="00B07CA2" w:rsidRPr="004F745F" w:rsidRDefault="00B07CA2" w:rsidP="00B07CA2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ПБУ 18/02 "Учет расчетов по</w:t>
      </w:r>
      <w:r w:rsidR="00240B11">
        <w:rPr>
          <w:rFonts w:ascii="Arial Narrow" w:eastAsia="Times New Roman" w:hAnsi="Arial Narrow" w:cs="Times New Roman"/>
          <w:spacing w:val="-2"/>
          <w:sz w:val="26"/>
        </w:rPr>
        <w:t xml:space="preserve"> налогу на прибыль организаций".</w:t>
      </w:r>
    </w:p>
    <w:p w14:paraId="5D33F737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Форма представления бухгалтерской отчетности</w:t>
      </w:r>
    </w:p>
    <w:p w14:paraId="2D9FEE05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 xml:space="preserve">Организация представляет годовую бухгалтерскую отчетность по упрощенной форме, предусмотренной в Приложении N 5 Приказа Минфина РФ от 02.07.2010 N 66н. Если требуется раскрыть </w:t>
      </w:r>
      <w:r w:rsidRPr="004F745F">
        <w:rPr>
          <w:rFonts w:ascii="Arial Narrow" w:eastAsia="Times New Roman" w:hAnsi="Arial Narrow" w:cs="Times New Roman"/>
          <w:spacing w:val="-2"/>
          <w:sz w:val="26"/>
        </w:rPr>
        <w:lastRenderedPageBreak/>
        <w:t>существенные события, сформировавшие показатели отчетности, то такое раскрытие в произвольной форме отражается в виде Пояснений к годовой отчетности.</w:t>
      </w:r>
    </w:p>
    <w:p w14:paraId="6B7B0503" w14:textId="77777777" w:rsidR="004F745F" w:rsidRPr="004F745F" w:rsidRDefault="004F745F" w:rsidP="004F745F">
      <w:p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</w:p>
    <w:p w14:paraId="697C4411" w14:textId="77777777" w:rsidR="004F745F" w:rsidRPr="004F745F" w:rsidRDefault="004F745F" w:rsidP="004F745F">
      <w:p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</w:p>
    <w:p w14:paraId="5F4C234E" w14:textId="77777777" w:rsidR="004F745F" w:rsidRPr="004F745F" w:rsidRDefault="004F745F" w:rsidP="004F745F">
      <w:pPr>
        <w:spacing w:before="0" w:after="200" w:line="276" w:lineRule="auto"/>
        <w:ind w:left="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Генеральный директор</w:t>
      </w:r>
      <w:r w:rsidRPr="004F745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F745F">
        <w:rPr>
          <w:rFonts w:ascii="Arial Narrow" w:eastAsia="Times New Roman" w:hAnsi="Arial Narrow" w:cs="Times New Roman"/>
          <w:sz w:val="24"/>
          <w:szCs w:val="24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</w:rPr>
        <w:tab/>
        <w:t xml:space="preserve">/ </w:t>
      </w:r>
    </w:p>
    <w:p w14:paraId="5C5B00B5" w14:textId="77777777" w:rsidR="007C6421" w:rsidRPr="007C6421" w:rsidRDefault="007C6421" w:rsidP="00566F67">
      <w:pPr>
        <w:spacing w:after="140"/>
        <w:ind w:left="142" w:right="142" w:firstLine="0"/>
        <w:outlineLvl w:val="2"/>
        <w:rPr>
          <w:rFonts w:ascii="Arial Narrow" w:eastAsia="Calibri" w:hAnsi="Arial Narrow" w:cs="Times New Roman"/>
          <w:b/>
          <w:color w:val="984806"/>
          <w:sz w:val="26"/>
          <w:szCs w:val="26"/>
        </w:rPr>
      </w:pPr>
      <w:r w:rsidRPr="007C6421">
        <w:rPr>
          <w:rFonts w:ascii="Arial Narrow" w:eastAsia="Calibri" w:hAnsi="Arial Narrow" w:cs="Times New Roman"/>
          <w:b/>
          <w:color w:val="984806"/>
          <w:sz w:val="26"/>
          <w:szCs w:val="26"/>
        </w:rPr>
        <w:t>Приложение N 1 Рабочий план счетов</w:t>
      </w:r>
    </w:p>
    <w:p w14:paraId="2A371911" w14:textId="36522F88" w:rsidR="007C6421" w:rsidRPr="007B559E" w:rsidRDefault="007C6421" w:rsidP="007C6421">
      <w:pPr>
        <w:spacing w:after="140"/>
        <w:ind w:left="142" w:right="140" w:firstLine="0"/>
        <w:rPr>
          <w:rStyle w:val="af9"/>
          <w:rFonts w:ascii="Arial Narrow" w:eastAsia="Calibri" w:hAnsi="Arial Narrow" w:cs="Times New Roman"/>
          <w:sz w:val="26"/>
          <w:szCs w:val="26"/>
          <w:shd w:val="clear" w:color="auto" w:fill="FFFF00"/>
        </w:rPr>
      </w:pPr>
      <w:r w:rsidRPr="007C6421">
        <w:rPr>
          <w:rFonts w:ascii="Arial Narrow" w:eastAsia="Calibri" w:hAnsi="Arial Narrow" w:cs="Times New Roman"/>
          <w:sz w:val="26"/>
          <w:szCs w:val="26"/>
        </w:rPr>
        <w:t xml:space="preserve">Ознакомиться с </w:t>
      </w:r>
      <w:r w:rsidR="007B559E">
        <w:rPr>
          <w:rFonts w:ascii="Arial Narrow" w:hAnsi="Arial Narrow"/>
          <w:sz w:val="26"/>
          <w:szCs w:val="26"/>
          <w:shd w:val="clear" w:color="auto" w:fill="FFFFFF"/>
        </w:rPr>
        <w:fldChar w:fldCharType="begin"/>
      </w:r>
      <w:r w:rsidR="007B559E">
        <w:rPr>
          <w:rFonts w:ascii="Arial Narrow" w:hAnsi="Arial Narrow"/>
          <w:sz w:val="26"/>
          <w:szCs w:val="26"/>
          <w:shd w:val="clear" w:color="auto" w:fill="FFFFFF"/>
        </w:rPr>
        <w:instrText xml:space="preserve"> HYPERLINK "https://buhexpert8.ru/wp-content/uploads/2023/01/Rabochij-plan-schetov-2023.pdf" </w:instrText>
      </w:r>
      <w:r w:rsidR="007B559E">
        <w:rPr>
          <w:rFonts w:ascii="Arial Narrow" w:hAnsi="Arial Narrow"/>
          <w:sz w:val="26"/>
          <w:szCs w:val="26"/>
          <w:shd w:val="clear" w:color="auto" w:fill="FFFFFF"/>
        </w:rPr>
        <w:fldChar w:fldCharType="separate"/>
      </w:r>
      <w:r w:rsidRPr="00E22CAE">
        <w:rPr>
          <w:rStyle w:val="af9"/>
          <w:rFonts w:ascii="Arial Narrow" w:hAnsi="Arial Narrow"/>
          <w:sz w:val="26"/>
          <w:szCs w:val="26"/>
          <w:shd w:val="clear" w:color="auto" w:fill="FFFFFF"/>
        </w:rPr>
        <w:t>рабочим планом счетов</w:t>
      </w:r>
    </w:p>
    <w:p w14:paraId="1EC95793" w14:textId="45E6B1CA" w:rsidR="007C6421" w:rsidRPr="007C6421" w:rsidRDefault="007B559E" w:rsidP="007C6421">
      <w:pPr>
        <w:spacing w:after="140"/>
        <w:ind w:left="142" w:right="140" w:firstLine="0"/>
        <w:outlineLvl w:val="2"/>
        <w:rPr>
          <w:rFonts w:ascii="Arial Narrow" w:eastAsia="Calibri" w:hAnsi="Arial Narrow" w:cs="Times New Roman"/>
          <w:b/>
          <w:color w:val="984806"/>
          <w:sz w:val="26"/>
          <w:szCs w:val="26"/>
        </w:rPr>
      </w:pPr>
      <w:r>
        <w:rPr>
          <w:rFonts w:ascii="Arial Narrow" w:hAnsi="Arial Narrow"/>
          <w:sz w:val="26"/>
          <w:szCs w:val="26"/>
          <w:shd w:val="clear" w:color="auto" w:fill="FFFFFF"/>
        </w:rPr>
        <w:fldChar w:fldCharType="end"/>
      </w:r>
      <w:r w:rsidR="007C6421" w:rsidRPr="007C6421">
        <w:rPr>
          <w:rFonts w:ascii="Arial Narrow" w:eastAsia="Calibri" w:hAnsi="Arial Narrow" w:cs="Times New Roman"/>
          <w:b/>
          <w:color w:val="984806"/>
          <w:sz w:val="26"/>
          <w:szCs w:val="26"/>
        </w:rPr>
        <w:t>Приложение N 2 Первичные учетные документы</w:t>
      </w:r>
    </w:p>
    <w:p w14:paraId="2D31774C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righ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Приложение N 2 к Приказу  "Об утверждении учетной политики ООО "Уютный дом"</w:t>
      </w:r>
      <w:r w:rsidRPr="007C6421">
        <w:rPr>
          <w:rFonts w:ascii="Arial Narrow" w:eastAsia="Times New Roman" w:hAnsi="Arial Narrow" w:cs="Times New Roman"/>
          <w:sz w:val="26"/>
          <w:szCs w:val="26"/>
        </w:rPr>
        <w:br/>
        <w:t xml:space="preserve"> для целей бухгалтерского учета"</w:t>
      </w:r>
    </w:p>
    <w:p w14:paraId="5DBA70BB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7C6421">
        <w:rPr>
          <w:rFonts w:ascii="Arial Narrow" w:eastAsia="Times New Roman" w:hAnsi="Arial Narrow" w:cs="Times New Roman"/>
          <w:b/>
          <w:sz w:val="24"/>
          <w:szCs w:val="24"/>
        </w:rPr>
        <w:t>Первичные учетные документы</w:t>
      </w:r>
    </w:p>
    <w:p w14:paraId="548392C5" w14:textId="77777777" w:rsidR="007C6421" w:rsidRPr="007C6421" w:rsidRDefault="007C6421" w:rsidP="00EE328E">
      <w:pPr>
        <w:numPr>
          <w:ilvl w:val="0"/>
          <w:numId w:val="21"/>
        </w:num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 xml:space="preserve">Общество применяет следующие первичные учетные документы по унифицированным формам: </w:t>
      </w:r>
    </w:p>
    <w:p w14:paraId="15DD1ACD" w14:textId="77777777" w:rsidR="007C6421" w:rsidRPr="00760674" w:rsidRDefault="007C6421" w:rsidP="00C43EE1">
      <w:pPr>
        <w:pStyle w:val="12"/>
      </w:pPr>
      <w:r w:rsidRPr="00760674">
        <w:t>По учету основных</w:t>
      </w:r>
      <w:r>
        <w:t xml:space="preserve"> средств – формы, утвержденные П</w:t>
      </w:r>
      <w:r w:rsidRPr="00760674">
        <w:t>остановлением Госкомстата от 21.01.2003 N 7;</w:t>
      </w:r>
    </w:p>
    <w:p w14:paraId="5E59E477" w14:textId="77777777" w:rsidR="007C6421" w:rsidRPr="00760674" w:rsidRDefault="007C6421" w:rsidP="00C43EE1">
      <w:pPr>
        <w:pStyle w:val="12"/>
      </w:pPr>
      <w:r w:rsidRPr="00760674">
        <w:t>По учету рабочего времени и расчетов с персоналом по оплате труда – формы, утвержденные Постановлением Госкомстата от 05.01.2004 N 1;</w:t>
      </w:r>
    </w:p>
    <w:p w14:paraId="399E99B3" w14:textId="77777777" w:rsidR="007C6421" w:rsidRPr="00760674" w:rsidRDefault="007C6421" w:rsidP="00C43EE1">
      <w:pPr>
        <w:pStyle w:val="12"/>
      </w:pPr>
      <w:r w:rsidRPr="00760674">
        <w:t>По учету ма</w:t>
      </w:r>
      <w:r>
        <w:t>териалов – формы, утвержденные П</w:t>
      </w:r>
      <w:r w:rsidRPr="00760674">
        <w:t>остановлением Госкомстата от 30.10.</w:t>
      </w:r>
      <w:r>
        <w:t>19</w:t>
      </w:r>
      <w:r w:rsidRPr="00760674">
        <w:t>97 N</w:t>
      </w:r>
      <w:r>
        <w:t xml:space="preserve"> </w:t>
      </w:r>
      <w:r w:rsidRPr="00760674">
        <w:t>71а;</w:t>
      </w:r>
    </w:p>
    <w:p w14:paraId="147B3428" w14:textId="77777777" w:rsidR="007C6421" w:rsidRPr="00760674" w:rsidRDefault="007C6421" w:rsidP="00C43EE1">
      <w:pPr>
        <w:pStyle w:val="12"/>
      </w:pPr>
      <w:r w:rsidRPr="00760674">
        <w:t>По расчетам с подотчетными лицами – форма N</w:t>
      </w:r>
      <w:r>
        <w:t xml:space="preserve"> АО-1, утвержденная П</w:t>
      </w:r>
      <w:r w:rsidRPr="00760674">
        <w:t>остановлением Госкомстата от 01.08.2001 N 55</w:t>
      </w:r>
    </w:p>
    <w:p w14:paraId="558CAAFC" w14:textId="77777777" w:rsidR="007C6421" w:rsidRPr="00760674" w:rsidRDefault="007C6421" w:rsidP="00C43EE1">
      <w:pPr>
        <w:pStyle w:val="12"/>
      </w:pPr>
      <w:r w:rsidRPr="00760674">
        <w:t>При перевозке грузов – форма транспортной накладной, утвержденной Приложение</w:t>
      </w:r>
      <w:r>
        <w:t>м</w:t>
      </w:r>
      <w:r w:rsidRPr="00760674">
        <w:t xml:space="preserve"> 4 Постановления Правительства от 21.12.2020 N 2200 (Приложение N</w:t>
      </w:r>
      <w:r>
        <w:t xml:space="preserve"> </w:t>
      </w:r>
      <w:r w:rsidRPr="00760674">
        <w:t>2);</w:t>
      </w:r>
    </w:p>
    <w:p w14:paraId="10887831" w14:textId="77777777" w:rsidR="007C6421" w:rsidRPr="00760674" w:rsidRDefault="007C6421" w:rsidP="00C43EE1">
      <w:pPr>
        <w:pStyle w:val="12"/>
      </w:pPr>
      <w:r w:rsidRPr="00760674">
        <w:t xml:space="preserve">По учету кассовых </w:t>
      </w:r>
      <w:r>
        <w:t>операций – формы, утвержденные П</w:t>
      </w:r>
      <w:r w:rsidRPr="00760674">
        <w:t>остановлением Госкомстата от 18.08.</w:t>
      </w:r>
      <w:r>
        <w:t>19</w:t>
      </w:r>
      <w:r w:rsidRPr="00760674">
        <w:t>98 N</w:t>
      </w:r>
      <w:r>
        <w:t xml:space="preserve"> </w:t>
      </w:r>
      <w:r w:rsidRPr="00760674">
        <w:t>88;</w:t>
      </w:r>
    </w:p>
    <w:p w14:paraId="5E779FD4" w14:textId="77777777" w:rsidR="007C6421" w:rsidRDefault="007C6421" w:rsidP="00C43EE1">
      <w:pPr>
        <w:pStyle w:val="12"/>
      </w:pPr>
      <w:r w:rsidRPr="00760674">
        <w:t>По отгрузке товаров – форма N</w:t>
      </w:r>
      <w:r>
        <w:t xml:space="preserve"> ТОРГ-12, утвержденная П</w:t>
      </w:r>
      <w:r w:rsidRPr="00760674">
        <w:t>остановлением Госкомстата от 25.12.1998 N 132</w:t>
      </w:r>
      <w:r>
        <w:t>;</w:t>
      </w:r>
    </w:p>
    <w:p w14:paraId="2E3B726A" w14:textId="77777777" w:rsidR="007C6421" w:rsidRPr="00760674" w:rsidRDefault="007C6421" w:rsidP="00C43EE1">
      <w:pPr>
        <w:pStyle w:val="12"/>
      </w:pPr>
      <w:r>
        <w:t>П</w:t>
      </w:r>
      <w:r w:rsidRPr="00E64A40">
        <w:t xml:space="preserve">о отгрузке товаров, оказанию услуг, выполнению работ </w:t>
      </w:r>
      <w:r>
        <w:t>– форма УПД, предложенная</w:t>
      </w:r>
      <w:r w:rsidRPr="00E64A40">
        <w:t xml:space="preserve"> в Письме ФНС от 21.10.2</w:t>
      </w:r>
      <w:r>
        <w:t xml:space="preserve">013 N ММВ-20-3/96@ (Приложение </w:t>
      </w:r>
      <w:r>
        <w:rPr>
          <w:lang w:val="en-US"/>
        </w:rPr>
        <w:t>N</w:t>
      </w:r>
      <w:r>
        <w:t xml:space="preserve"> </w:t>
      </w:r>
      <w:r w:rsidRPr="00E64A40">
        <w:t>1 к приказу)</w:t>
      </w:r>
      <w:r>
        <w:t>;</w:t>
      </w:r>
    </w:p>
    <w:p w14:paraId="39A123A6" w14:textId="77777777" w:rsidR="007C6421" w:rsidRPr="00760674" w:rsidRDefault="007C6421" w:rsidP="00C43EE1">
      <w:pPr>
        <w:pStyle w:val="12"/>
      </w:pPr>
      <w:r w:rsidRPr="00760674">
        <w:t xml:space="preserve">По учету результатов инвентаризации </w:t>
      </w:r>
      <w:r>
        <w:t>– формы, утвержденные П</w:t>
      </w:r>
      <w:r w:rsidRPr="00760674">
        <w:t>остановлением Госкомстата от 18.08.</w:t>
      </w:r>
      <w:r>
        <w:t>1998 N 88.</w:t>
      </w:r>
    </w:p>
    <w:p w14:paraId="6FA81D4A" w14:textId="77777777" w:rsidR="007C6421" w:rsidRPr="007C6421" w:rsidRDefault="007C6421" w:rsidP="007C6421">
      <w:p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При применении унифицированных форм обязательно заполнение всех реквизитов, указанных в Федеральном законе от 06.12.2011 N 402-ФЗ "О бухгалтерском учете". Иные реквизиты заполняются по необходимости.</w:t>
      </w:r>
    </w:p>
    <w:p w14:paraId="1F78A1A9" w14:textId="60228C3A" w:rsidR="007C6421" w:rsidRPr="007C6421" w:rsidRDefault="007C6421" w:rsidP="00EE328E">
      <w:pPr>
        <w:numPr>
          <w:ilvl w:val="0"/>
          <w:numId w:val="21"/>
        </w:num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Общество применяет следующие первичные учетные документы в соответствии с самостоятельно разработанными формам</w:t>
      </w:r>
      <w:r>
        <w:rPr>
          <w:rFonts w:ascii="Arial Narrow" w:eastAsia="Times New Roman" w:hAnsi="Arial Narrow" w:cs="Times New Roman"/>
          <w:sz w:val="26"/>
          <w:szCs w:val="26"/>
        </w:rPr>
        <w:t>и</w:t>
      </w:r>
      <w:r w:rsidRPr="007C6421">
        <w:rPr>
          <w:rFonts w:ascii="Arial Narrow" w:eastAsia="Times New Roman" w:hAnsi="Arial Narrow" w:cs="Times New Roman"/>
          <w:sz w:val="26"/>
          <w:szCs w:val="26"/>
        </w:rPr>
        <w:t>:</w:t>
      </w:r>
    </w:p>
    <w:p w14:paraId="02982654" w14:textId="77777777" w:rsidR="00187E67" w:rsidRPr="00760674" w:rsidRDefault="00187E67" w:rsidP="00E22CAE">
      <w:pPr>
        <w:pStyle w:val="12"/>
      </w:pPr>
      <w:r w:rsidRPr="00760674">
        <w:t xml:space="preserve">По учету списания материалов – </w:t>
      </w:r>
      <w:hyperlink r:id="rId9" w:history="1">
        <w:r w:rsidRPr="00007A79">
          <w:rPr>
            <w:rStyle w:val="af9"/>
          </w:rPr>
          <w:t>Акт о списании материалов</w:t>
        </w:r>
      </w:hyperlink>
      <w:r w:rsidRPr="00760674">
        <w:t>;</w:t>
      </w:r>
    </w:p>
    <w:p w14:paraId="22031D9D" w14:textId="77777777" w:rsidR="00187E67" w:rsidRDefault="00187E67" w:rsidP="00E22CAE">
      <w:pPr>
        <w:pStyle w:val="12"/>
      </w:pPr>
      <w:r w:rsidRPr="00760674">
        <w:t xml:space="preserve">По учету выполненных работ или услуг – </w:t>
      </w:r>
      <w:hyperlink r:id="rId10" w:history="1">
        <w:r w:rsidRPr="00007A79">
          <w:rPr>
            <w:rStyle w:val="af9"/>
          </w:rPr>
          <w:t>Акт выполненных работ (оказанных услуг);</w:t>
        </w:r>
      </w:hyperlink>
    </w:p>
    <w:p w14:paraId="2DB43F4F" w14:textId="77777777" w:rsidR="00007A79" w:rsidRPr="00760674" w:rsidRDefault="00007A79" w:rsidP="00007A79">
      <w:pPr>
        <w:pStyle w:val="12"/>
      </w:pPr>
      <w:r>
        <w:t xml:space="preserve">По определению элементов амортизации ОС при вводе в эксплуатацию </w:t>
      </w:r>
      <w:r w:rsidRPr="00760674">
        <w:t xml:space="preserve">– </w:t>
      </w:r>
      <w:hyperlink r:id="rId11" w:history="1">
        <w:r w:rsidRPr="00B1368F">
          <w:rPr>
            <w:rStyle w:val="af9"/>
          </w:rPr>
          <w:t>Приказ о принятии к учету и вводу в эксплуатацию ОС</w:t>
        </w:r>
      </w:hyperlink>
      <w:r>
        <w:t>;</w:t>
      </w:r>
    </w:p>
    <w:p w14:paraId="76ED7976" w14:textId="1AC2E02D" w:rsidR="00007A79" w:rsidRDefault="00007A79" w:rsidP="00007A79">
      <w:pPr>
        <w:pStyle w:val="12"/>
      </w:pPr>
      <w:r>
        <w:t xml:space="preserve">По проверке ОС на изменение элементов амортизации - </w:t>
      </w:r>
      <w:hyperlink r:id="rId12" w:history="1">
        <w:r w:rsidRPr="00221621">
          <w:rPr>
            <w:rStyle w:val="af9"/>
          </w:rPr>
          <w:t>Ведомость ОС «Проверка элементов амортизации на соответствие условиям их использования»</w:t>
        </w:r>
      </w:hyperlink>
      <w:r>
        <w:t>;</w:t>
      </w:r>
    </w:p>
    <w:p w14:paraId="0F5993D0" w14:textId="77777777" w:rsidR="00007A79" w:rsidRDefault="00007A79" w:rsidP="00007A79">
      <w:pPr>
        <w:pStyle w:val="12"/>
      </w:pPr>
      <w:r>
        <w:lastRenderedPageBreak/>
        <w:t xml:space="preserve">По изменению элементов амортизации </w:t>
      </w:r>
      <w:r w:rsidRPr="00760674">
        <w:t>–</w:t>
      </w:r>
      <w:r>
        <w:t xml:space="preserve"> </w:t>
      </w:r>
      <w:hyperlink r:id="rId13" w:history="1">
        <w:r w:rsidRPr="00B1368F">
          <w:rPr>
            <w:rStyle w:val="af9"/>
          </w:rPr>
          <w:t>Протокол изменения элементов амортизации</w:t>
        </w:r>
      </w:hyperlink>
      <w:r>
        <w:t>;</w:t>
      </w:r>
    </w:p>
    <w:p w14:paraId="1E780FE0" w14:textId="39C4E313" w:rsidR="001D7C68" w:rsidRPr="00760674" w:rsidRDefault="001D7C68" w:rsidP="00756D13">
      <w:pPr>
        <w:pStyle w:val="12"/>
      </w:pPr>
      <w:r w:rsidRPr="00760674">
        <w:t xml:space="preserve">По отражению прочих фактов хозяйственной жизни – </w:t>
      </w:r>
      <w:hyperlink r:id="rId14" w:history="1">
        <w:r w:rsidRPr="00094F2D">
          <w:rPr>
            <w:rStyle w:val="af9"/>
          </w:rPr>
          <w:t>Бухгалтерская справка</w:t>
        </w:r>
      </w:hyperlink>
      <w:r>
        <w:t>.</w:t>
      </w:r>
    </w:p>
    <w:p w14:paraId="032F4527" w14:textId="77777777" w:rsidR="007C6421" w:rsidRPr="007C6421" w:rsidRDefault="007C6421" w:rsidP="00E22CAE">
      <w:pPr>
        <w:numPr>
          <w:ilvl w:val="0"/>
          <w:numId w:val="21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Вышеуказанные формы унифицированных, а также разработанных документов являются рекомендованными к применению,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</w:t>
      </w:r>
    </w:p>
    <w:p w14:paraId="477CA257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136CADCA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Генеральный директор</w:t>
      </w:r>
      <w:r w:rsidRPr="007C642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  <w:t xml:space="preserve">/ </w:t>
      </w:r>
    </w:p>
    <w:p w14:paraId="6C167A87" w14:textId="77777777" w:rsidR="007C6421" w:rsidRPr="007C6421" w:rsidRDefault="007C6421" w:rsidP="00566F67">
      <w:pPr>
        <w:spacing w:after="140"/>
        <w:ind w:left="142" w:right="142" w:firstLine="0"/>
        <w:outlineLvl w:val="2"/>
        <w:rPr>
          <w:rFonts w:ascii="Arial Narrow" w:eastAsia="Calibri" w:hAnsi="Arial Narrow" w:cs="Times New Roman"/>
          <w:b/>
          <w:color w:val="984806"/>
          <w:sz w:val="26"/>
          <w:szCs w:val="26"/>
        </w:rPr>
      </w:pPr>
      <w:r w:rsidRPr="007C6421">
        <w:rPr>
          <w:rFonts w:ascii="Arial Narrow" w:eastAsia="Calibri" w:hAnsi="Arial Narrow" w:cs="Times New Roman"/>
          <w:b/>
          <w:color w:val="984806"/>
          <w:sz w:val="26"/>
          <w:szCs w:val="26"/>
        </w:rPr>
        <w:t>Приложение N 3. Регистры бухгалтерского учета</w:t>
      </w:r>
    </w:p>
    <w:p w14:paraId="356780E2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Приложение N 3 к Приказу "Об утверждении учетной политики ООО "Уютный дом"</w:t>
      </w:r>
      <w:r w:rsidRPr="007C6421">
        <w:rPr>
          <w:rFonts w:ascii="Arial Narrow" w:eastAsia="Times New Roman" w:hAnsi="Arial Narrow" w:cs="Times New Roman"/>
          <w:sz w:val="26"/>
          <w:szCs w:val="26"/>
        </w:rPr>
        <w:br/>
        <w:t xml:space="preserve"> для целей бухгалтерского учета</w:t>
      </w:r>
      <w:r w:rsidRPr="007C6421">
        <w:rPr>
          <w:rFonts w:ascii="Arial Narrow" w:eastAsia="Times New Roman" w:hAnsi="Arial Narrow" w:cs="Times New Roman"/>
          <w:sz w:val="24"/>
          <w:szCs w:val="24"/>
        </w:rPr>
        <w:t>"</w:t>
      </w:r>
    </w:p>
    <w:p w14:paraId="5EC8310C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t>Регистры бухгалтерского учета</w:t>
      </w:r>
    </w:p>
    <w:p w14:paraId="410E761F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Общество применяет следующие регистры бухгалтерского учета в соответствии с самостоятельно разработанными формами:</w:t>
      </w:r>
    </w:p>
    <w:p w14:paraId="62D65827" w14:textId="77777777" w:rsidR="007C6421" w:rsidRPr="007C6421" w:rsidRDefault="007C6421" w:rsidP="00C43EE1">
      <w:pPr>
        <w:pStyle w:val="12"/>
      </w:pPr>
      <w:r w:rsidRPr="007C6421">
        <w:t>Для формирования сводных данных – Оборотно-сальдовая ведомость.</w:t>
      </w:r>
    </w:p>
    <w:p w14:paraId="5400C8A7" w14:textId="77777777" w:rsidR="007C6421" w:rsidRPr="007C6421" w:rsidRDefault="007C6421" w:rsidP="00C43EE1">
      <w:pPr>
        <w:pStyle w:val="12"/>
      </w:pPr>
      <w:r w:rsidRPr="007C6421">
        <w:t>Для формирования развернутых данных по счету учета - Оборотно-сальдовая ведомость по счету или Анализ счета.</w:t>
      </w:r>
    </w:p>
    <w:p w14:paraId="3D1E8B81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57DAAFB9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Формы являются рекомендованными к применению и могут быть добавлены или изменены по распоряжению руководителя.</w:t>
      </w:r>
    </w:p>
    <w:p w14:paraId="7B944091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017DFE41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Генеральный директор</w:t>
      </w:r>
      <w:r w:rsidRPr="007C642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  <w:t xml:space="preserve">/ </w:t>
      </w:r>
    </w:p>
    <w:p w14:paraId="598FB597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7936419D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31800E96" w14:textId="77777777" w:rsidR="007C6421" w:rsidRPr="007C6421" w:rsidRDefault="007C6421" w:rsidP="00566F67">
      <w:pPr>
        <w:pageBreakBefore/>
        <w:shd w:val="clear" w:color="auto" w:fill="F79646"/>
        <w:spacing w:after="140"/>
        <w:ind w:left="142" w:right="142" w:firstLine="0"/>
        <w:outlineLvl w:val="1"/>
        <w:rPr>
          <w:rFonts w:ascii="Arial Narrow" w:eastAsia="Calibri" w:hAnsi="Arial Narrow" w:cs="Times New Roman"/>
          <w:b/>
          <w:sz w:val="26"/>
          <w:szCs w:val="26"/>
        </w:rPr>
      </w:pPr>
      <w:r w:rsidRPr="007C6421">
        <w:rPr>
          <w:rFonts w:ascii="Arial Narrow" w:eastAsia="Calibri" w:hAnsi="Arial Narrow" w:cs="Times New Roman"/>
          <w:b/>
          <w:sz w:val="26"/>
          <w:szCs w:val="26"/>
        </w:rPr>
        <w:lastRenderedPageBreak/>
        <w:t>Учетная политика по НУ</w:t>
      </w:r>
    </w:p>
    <w:p w14:paraId="18BC4F5C" w14:textId="77777777" w:rsidR="007C6421" w:rsidRPr="007C6421" w:rsidRDefault="007C6421" w:rsidP="007C6421">
      <w:pPr>
        <w:shd w:val="clear" w:color="auto" w:fill="FFFFFF"/>
        <w:spacing w:before="0" w:after="200" w:line="377" w:lineRule="exact"/>
        <w:ind w:left="142" w:right="140" w:firstLine="0"/>
        <w:jc w:val="center"/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</w:pPr>
      <w:r w:rsidRPr="007C6421"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0B3D3F1D" w14:textId="77777777" w:rsidR="007C6421" w:rsidRPr="007C6421" w:rsidRDefault="007C6421" w:rsidP="007C6421">
      <w:pPr>
        <w:shd w:val="clear" w:color="auto" w:fill="FFFFFF"/>
        <w:spacing w:before="0" w:after="200" w:line="377" w:lineRule="exact"/>
        <w:ind w:left="142" w:right="140" w:firstLine="0"/>
        <w:jc w:val="center"/>
        <w:rPr>
          <w:rFonts w:ascii="Arial Narrow" w:eastAsia="Times New Roman" w:hAnsi="Arial Narrow" w:cs="Times New Roman"/>
          <w:sz w:val="32"/>
          <w:szCs w:val="32"/>
        </w:rPr>
      </w:pPr>
      <w:r w:rsidRPr="007C6421"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  <w:t xml:space="preserve">Об учетной политике </w:t>
      </w:r>
      <w:r w:rsidRPr="007C6421">
        <w:rPr>
          <w:rFonts w:ascii="Arial Narrow" w:eastAsia="Times New Roman" w:hAnsi="Arial Narrow" w:cs="Times New Roman"/>
          <w:b/>
          <w:bCs/>
          <w:color w:val="000000"/>
          <w:spacing w:val="-8"/>
          <w:sz w:val="32"/>
          <w:szCs w:val="32"/>
        </w:rPr>
        <w:t>ООО "ТЕХНОМИР"</w:t>
      </w:r>
      <w:r w:rsidRPr="007C6421">
        <w:rPr>
          <w:rFonts w:ascii="Arial Narrow" w:eastAsia="Times New Roman" w:hAnsi="Arial Narrow" w:cs="Times New Roman"/>
          <w:b/>
          <w:bCs/>
          <w:color w:val="000000"/>
          <w:spacing w:val="-8"/>
          <w:sz w:val="32"/>
          <w:szCs w:val="32"/>
        </w:rPr>
        <w:br/>
        <w:t xml:space="preserve"> для целей налогового учета</w:t>
      </w:r>
    </w:p>
    <w:p w14:paraId="47AAE1F9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</w:rPr>
      </w:pPr>
    </w:p>
    <w:p w14:paraId="01ABEE45" w14:textId="7CEB37C4" w:rsidR="007C6421" w:rsidRPr="007C6421" w:rsidRDefault="007C6421" w:rsidP="007C6421">
      <w:pPr>
        <w:shd w:val="clear" w:color="auto" w:fill="FFFFFF"/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</w:rPr>
      </w:pPr>
      <w:r w:rsidRPr="007C6421">
        <w:rPr>
          <w:rFonts w:ascii="Arial Narrow" w:eastAsia="Times New Roman" w:hAnsi="Arial Narrow" w:cs="Times New Roman"/>
          <w:sz w:val="26"/>
        </w:rPr>
        <w:t>г. Москва</w:t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  <w:t xml:space="preserve">31 декабря </w:t>
      </w:r>
      <w:r w:rsidR="00C43EE1" w:rsidRPr="007C6421">
        <w:rPr>
          <w:rFonts w:ascii="Arial Narrow" w:eastAsia="Times New Roman" w:hAnsi="Arial Narrow" w:cs="Times New Roman"/>
          <w:sz w:val="26"/>
        </w:rPr>
        <w:t>202</w:t>
      </w:r>
      <w:r w:rsidR="00C43EE1">
        <w:rPr>
          <w:rFonts w:ascii="Arial Narrow" w:eastAsia="Times New Roman" w:hAnsi="Arial Narrow" w:cs="Times New Roman"/>
          <w:sz w:val="26"/>
        </w:rPr>
        <w:t>2</w:t>
      </w:r>
      <w:r w:rsidR="00C43EE1" w:rsidRPr="007C6421">
        <w:rPr>
          <w:rFonts w:ascii="Arial Narrow" w:eastAsia="Times New Roman" w:hAnsi="Arial Narrow" w:cs="Times New Roman"/>
          <w:sz w:val="26"/>
        </w:rPr>
        <w:t xml:space="preserve"> </w:t>
      </w:r>
      <w:r w:rsidRPr="007C6421">
        <w:rPr>
          <w:rFonts w:ascii="Arial Narrow" w:eastAsia="Times New Roman" w:hAnsi="Arial Narrow" w:cs="Times New Roman"/>
          <w:sz w:val="26"/>
        </w:rPr>
        <w:t>г.</w:t>
      </w:r>
    </w:p>
    <w:p w14:paraId="3BE07441" w14:textId="77777777" w:rsidR="007C6421" w:rsidRPr="007C6421" w:rsidRDefault="007C6421" w:rsidP="007C6421">
      <w:pPr>
        <w:shd w:val="clear" w:color="auto" w:fill="FFFFFF"/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</w:rPr>
      </w:pPr>
      <w:r w:rsidRPr="007C6421">
        <w:rPr>
          <w:rFonts w:ascii="Arial Narrow" w:eastAsia="Times New Roman" w:hAnsi="Arial Narrow" w:cs="Times New Roman"/>
          <w:b/>
          <w:sz w:val="26"/>
        </w:rPr>
        <w:t>ПРИКАЗЫВАЮ</w:t>
      </w:r>
    </w:p>
    <w:p w14:paraId="2CD8BB62" w14:textId="66C75C34" w:rsidR="007C6421" w:rsidRPr="007C6421" w:rsidRDefault="007C6421" w:rsidP="007C6421">
      <w:pPr>
        <w:shd w:val="clear" w:color="auto" w:fill="FFFFFF"/>
        <w:spacing w:before="0" w:after="200" w:line="276" w:lineRule="auto"/>
        <w:ind w:left="142" w:right="140" w:firstLine="0"/>
        <w:rPr>
          <w:rFonts w:ascii="Times New Roman" w:eastAsia="Times New Roman" w:hAnsi="Times New Roman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 xml:space="preserve">Ввести в действие с 01 января </w:t>
      </w:r>
      <w:r w:rsidR="00C43EE1" w:rsidRPr="007C6421">
        <w:rPr>
          <w:rFonts w:ascii="Arial Narrow" w:eastAsia="Times New Roman" w:hAnsi="Arial Narrow" w:cs="Times New Roman"/>
          <w:sz w:val="26"/>
          <w:szCs w:val="26"/>
        </w:rPr>
        <w:t>202</w:t>
      </w:r>
      <w:r w:rsidR="00C43EE1">
        <w:rPr>
          <w:rFonts w:ascii="Arial Narrow" w:eastAsia="Times New Roman" w:hAnsi="Arial Narrow" w:cs="Times New Roman"/>
          <w:sz w:val="26"/>
          <w:szCs w:val="26"/>
        </w:rPr>
        <w:t>3</w:t>
      </w:r>
      <w:r w:rsidR="00C43EE1" w:rsidRPr="007C6421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Pr="007C6421">
        <w:rPr>
          <w:rFonts w:ascii="Arial Narrow" w:eastAsia="Times New Roman" w:hAnsi="Arial Narrow" w:cs="Times New Roman"/>
          <w:sz w:val="26"/>
          <w:szCs w:val="26"/>
        </w:rPr>
        <w:t>года следующую учетную политику для целей налогового учета ООО "ТЕХНОМИР" при применении упрощенной системы налогообложения н</w:t>
      </w:r>
      <w:r w:rsidR="00B834B5">
        <w:rPr>
          <w:rFonts w:ascii="Arial Narrow" w:eastAsia="Times New Roman" w:hAnsi="Arial Narrow" w:cs="Times New Roman"/>
          <w:sz w:val="26"/>
          <w:szCs w:val="26"/>
        </w:rPr>
        <w:t>а объекте доходы минус расходы:</w:t>
      </w:r>
    </w:p>
    <w:p w14:paraId="119959F3" w14:textId="77777777" w:rsidR="007C6421" w:rsidRPr="007C6421" w:rsidRDefault="007C6421" w:rsidP="00EE328E">
      <w:pPr>
        <w:numPr>
          <w:ilvl w:val="0"/>
          <w:numId w:val="23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Аналитический учет доходов и расходов для определения налоговой базы по единому налогу при применении упрощенной системы налогообложения ведется в Книге учета доходов и расходов.</w:t>
      </w:r>
    </w:p>
    <w:p w14:paraId="431C6D5C" w14:textId="77777777" w:rsidR="007C6421" w:rsidRPr="007C6421" w:rsidRDefault="007C6421" w:rsidP="00EE328E">
      <w:pPr>
        <w:numPr>
          <w:ilvl w:val="0"/>
          <w:numId w:val="23"/>
        </w:numPr>
        <w:shd w:val="clear" w:color="auto" w:fill="FFFFFF"/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бухгалтерской компьютерной программы 1С.</w:t>
      </w:r>
    </w:p>
    <w:p w14:paraId="349C3119" w14:textId="77777777" w:rsidR="007C6421" w:rsidRPr="007C6421" w:rsidRDefault="007C6421" w:rsidP="00EE328E">
      <w:pPr>
        <w:numPr>
          <w:ilvl w:val="0"/>
          <w:numId w:val="23"/>
        </w:numPr>
        <w:shd w:val="clear" w:color="auto" w:fill="FFFFFF"/>
        <w:spacing w:before="0" w:after="200" w:line="276" w:lineRule="auto"/>
        <w:ind w:left="142" w:right="14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Ведение налогового учета осуществлять по следующим правилам:</w:t>
      </w:r>
    </w:p>
    <w:p w14:paraId="67145B47" w14:textId="77777777" w:rsidR="007C6421" w:rsidRPr="007C6421" w:rsidRDefault="007C6421" w:rsidP="00566F67">
      <w:pPr>
        <w:numPr>
          <w:ilvl w:val="0"/>
          <w:numId w:val="24"/>
        </w:numPr>
        <w:spacing w:before="0" w:after="200" w:line="276" w:lineRule="auto"/>
        <w:ind w:left="142" w:right="142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t>Объект нало</w:t>
      </w:r>
      <w:bookmarkStart w:id="0" w:name="_GoBack"/>
      <w:bookmarkEnd w:id="0"/>
      <w:r w:rsidRPr="007C6421">
        <w:rPr>
          <w:rFonts w:ascii="Arial Narrow" w:eastAsia="Times New Roman" w:hAnsi="Arial Narrow" w:cs="Times New Roman"/>
          <w:b/>
          <w:sz w:val="26"/>
          <w:szCs w:val="26"/>
        </w:rPr>
        <w:t>гообложения</w:t>
      </w:r>
    </w:p>
    <w:p w14:paraId="12FEB2C6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Организация применяет упрощенную систему с объектом налогообложения "доходы минус расходы".</w:t>
      </w:r>
    </w:p>
    <w:p w14:paraId="501D12B2" w14:textId="77777777" w:rsidR="007C6421" w:rsidRPr="007C6421" w:rsidRDefault="007C6421" w:rsidP="00EE328E">
      <w:pPr>
        <w:numPr>
          <w:ilvl w:val="0"/>
          <w:numId w:val="24"/>
        </w:numPr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t>Учет расходов при определении налогооблагаемой базы</w:t>
      </w:r>
    </w:p>
    <w:p w14:paraId="06631C6C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Материальные расходы учитываются в составе расходов, уменьшаемых налогооблагаемую базу, если одновременно выполняются условия – материалы получены и оплата за них поставщику произведена.</w:t>
      </w:r>
    </w:p>
    <w:p w14:paraId="234601F9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Расходы по приобретению товаров включаются в состав расходов Книги учета доходов и расходов в соответствии с НК РФ только после того, как товары приняты к учету, оплата за них произведена поставщику, и произведена реализация данных товаров.</w:t>
      </w:r>
    </w:p>
    <w:p w14:paraId="4FC683C6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Расходы на доставку приобретенных товаров до склада организации, если стоимость их доставки не включена в цену товаров (выделена отдельно), включаются в состав расходов Книги учета доходов и расходов в соответствии с НК РФ только после того, услуги по доставке товаров оказаны, после их фактической оплаты.</w:t>
      </w:r>
    </w:p>
    <w:p w14:paraId="0DBA265D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Дополнительные расходы учитываются в составе расходов, уменьшаемых налогооблагаемую базу, если одновременно выполняются условия – расходы осуществлены (услуги оказаны) и оплата за них произведена.</w:t>
      </w:r>
    </w:p>
    <w:p w14:paraId="395E72AF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lastRenderedPageBreak/>
        <w:t>НДС, предъявляемый поставщиками, при приобретении Организацией товаров, включается в состав расходов Книги учета доходов и расходов отдельной строкой в момент включения затрат на приобретение данных товаров в Книгу учета доходов и расходов.</w:t>
      </w:r>
    </w:p>
    <w:p w14:paraId="7762868D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Таможенные платежи, уплаченные при импорте товаров, включается в состав расходов Книги учета доходов и расходов в момент включения затрат на приобретение данных товаров в Книгу учета доходов и расходов.</w:t>
      </w:r>
    </w:p>
    <w:p w14:paraId="19D0CD68" w14:textId="402D223A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Расходы на приобретение (сооружение, изготовление) основных средств включа</w:t>
      </w:r>
      <w:r w:rsidR="00E22CAE">
        <w:rPr>
          <w:rFonts w:ascii="Arial Narrow" w:eastAsia="Times New Roman" w:hAnsi="Arial Narrow" w:cs="Times New Roman"/>
          <w:spacing w:val="-2"/>
          <w:sz w:val="26"/>
          <w:szCs w:val="26"/>
        </w:rPr>
        <w:t>ю</w:t>
      </w: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тся в состав расходов Книги учета доходов и расходов в соответствии НК РФ только после введения основных средств в эксплуатацию и после их фактической оплаты. Если основное средство оплачено частично, то в Книге учета доходов и расходов делается запись на частичную сумму оплаты.</w:t>
      </w:r>
    </w:p>
    <w:p w14:paraId="7A64BDC2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Суммы входящего НДС по основным средствам и нематериальным активам при расчете единого налога учитываются в их стоимости.</w:t>
      </w:r>
    </w:p>
    <w:p w14:paraId="05D0B769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Calibri" w:hAnsi="Arial Narrow" w:cs="Times New Roman"/>
          <w:spacing w:val="-2"/>
          <w:sz w:val="26"/>
          <w:szCs w:val="26"/>
        </w:rPr>
        <w:t>Расходы на приобретение (создание) нематериальных активов включатся в состав расходов Книги учета доходов и расходов в соответствии с НК РФ только после принятия нематериальных активов к бухгалтерскому учету и после их фактической оплаты. Если нематериальный актив оплачен частично, то в Книге учета доходов и расходов делается запись на частичную сумму оплаты.</w:t>
      </w:r>
    </w:p>
    <w:p w14:paraId="3318FB68" w14:textId="77777777" w:rsidR="007C6421" w:rsidRPr="007C6421" w:rsidRDefault="007C6421" w:rsidP="007C6421">
      <w:p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</w:p>
    <w:p w14:paraId="04C93621" w14:textId="765265DE" w:rsidR="007C6421" w:rsidRPr="007C6421" w:rsidRDefault="007C6421" w:rsidP="00317BC6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 xml:space="preserve">Генеральный директор </w:t>
      </w:r>
      <w:r w:rsidRPr="007C6421">
        <w:rPr>
          <w:rFonts w:ascii="Arial Narrow" w:eastAsia="Times New Roman" w:hAnsi="Arial Narrow" w:cs="Times New Roman"/>
          <w:sz w:val="26"/>
          <w:szCs w:val="26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="00317BC6">
        <w:rPr>
          <w:rFonts w:ascii="Arial Narrow" w:eastAsia="Times New Roman" w:hAnsi="Arial Narrow" w:cs="Times New Roman"/>
          <w:sz w:val="24"/>
          <w:szCs w:val="24"/>
        </w:rPr>
        <w:tab/>
      </w:r>
      <w:r w:rsidR="00317BC6">
        <w:rPr>
          <w:rFonts w:ascii="Arial Narrow" w:eastAsia="Times New Roman" w:hAnsi="Arial Narrow" w:cs="Times New Roman"/>
          <w:sz w:val="24"/>
          <w:szCs w:val="24"/>
        </w:rPr>
        <w:tab/>
        <w:t>/</w:t>
      </w:r>
    </w:p>
    <w:p w14:paraId="6AE1EF87" w14:textId="77777777" w:rsidR="00C9305E" w:rsidRPr="003523BB" w:rsidRDefault="00C9305E" w:rsidP="007C6421">
      <w:pPr>
        <w:ind w:left="142" w:right="140" w:firstLine="0"/>
      </w:pPr>
    </w:p>
    <w:sectPr w:rsidR="00C9305E" w:rsidRPr="003523BB" w:rsidSect="00A8678E">
      <w:headerReference w:type="default" r:id="rId15"/>
      <w:footerReference w:type="default" r:id="rId16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B5D14" w14:textId="77777777" w:rsidR="00E3083E" w:rsidRDefault="00E3083E" w:rsidP="00F1648E">
      <w:pPr>
        <w:spacing w:before="0" w:after="0"/>
      </w:pPr>
      <w:r>
        <w:separator/>
      </w:r>
    </w:p>
  </w:endnote>
  <w:endnote w:type="continuationSeparator" w:id="0">
    <w:p w14:paraId="509FE50F" w14:textId="77777777" w:rsidR="00E3083E" w:rsidRDefault="00E3083E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67D0" w14:textId="486D418A" w:rsidR="003626D7" w:rsidRPr="000E46B1" w:rsidRDefault="003626D7" w:rsidP="000E46B1">
    <w:pPr>
      <w:pStyle w:val="af6"/>
      <w:ind w:left="0" w:firstLine="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5B47B" w14:textId="77777777" w:rsidR="00E3083E" w:rsidRDefault="00E3083E" w:rsidP="00F1648E">
      <w:pPr>
        <w:spacing w:before="0" w:after="0"/>
      </w:pPr>
      <w:r>
        <w:separator/>
      </w:r>
    </w:p>
  </w:footnote>
  <w:footnote w:type="continuationSeparator" w:id="0">
    <w:p w14:paraId="7B6E17CD" w14:textId="77777777" w:rsidR="00E3083E" w:rsidRDefault="00E3083E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6"/>
      <w:tblpPr w:leftFromText="181" w:rightFromText="181" w:vertAnchor="text" w:horzAnchor="margin" w:tblpXSpec="center" w:tblpY="1"/>
      <w:tblOverlap w:val="never"/>
      <w:tblW w:w="1091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846"/>
      <w:gridCol w:w="9207"/>
      <w:gridCol w:w="862"/>
    </w:tblGrid>
    <w:tr w:rsidR="003626D7" w14:paraId="6C5232A8" w14:textId="77777777" w:rsidTr="007C6421">
      <w:trPr>
        <w:trHeight w:val="257"/>
        <w:jc w:val="center"/>
      </w:trPr>
      <w:tc>
        <w:tcPr>
          <w:tcW w:w="846" w:type="dxa"/>
          <w:vAlign w:val="center"/>
        </w:tcPr>
        <w:p w14:paraId="5E090E5A" w14:textId="702308B1" w:rsidR="003626D7" w:rsidRPr="002729BB" w:rsidRDefault="008C4EE5" w:rsidP="00E352ED">
          <w:pPr>
            <w:pStyle w:val="af4"/>
            <w:tabs>
              <w:tab w:val="clear" w:pos="4677"/>
              <w:tab w:val="clear" w:pos="9355"/>
            </w:tabs>
            <w:spacing w:before="20"/>
            <w:ind w:left="0" w:firstLine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  <w:lang w:eastAsia="ru-RU"/>
            </w:rPr>
            <w:drawing>
              <wp:inline distT="0" distB="0" distL="0" distR="0" wp14:anchorId="0B116A50" wp14:editId="49987D7F">
                <wp:extent cx="176400" cy="147600"/>
                <wp:effectExtent l="0" t="0" r="0" b="508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4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7" w:type="dxa"/>
          <w:vAlign w:val="center"/>
        </w:tcPr>
        <w:p w14:paraId="1C78887C" w14:textId="7CD07AAF" w:rsidR="003626D7" w:rsidRPr="002729BB" w:rsidRDefault="00E352ED" w:rsidP="009624AE">
          <w:pPr>
            <w:pStyle w:val="af4"/>
            <w:tabs>
              <w:tab w:val="clear" w:pos="9355"/>
            </w:tabs>
            <w:ind w:left="0" w:firstLine="0"/>
            <w:jc w:val="center"/>
            <w:rPr>
              <w:rFonts w:ascii="Verdana" w:hAnsi="Verdana"/>
              <w:sz w:val="16"/>
              <w:szCs w:val="16"/>
            </w:rPr>
          </w:pP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val="en-US" w:eastAsia="ru-RU"/>
            </w:rPr>
            <w:t>www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>.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val="en-US" w:eastAsia="ru-RU"/>
            </w:rPr>
            <w:t>buhexpert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>8.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val="en-US" w:eastAsia="ru-RU"/>
            </w:rPr>
            <w:t>ru</w:t>
          </w:r>
        </w:p>
      </w:tc>
      <w:tc>
        <w:tcPr>
          <w:tcW w:w="862" w:type="dxa"/>
          <w:vAlign w:val="center"/>
        </w:tcPr>
        <w:p w14:paraId="5718C534" w14:textId="484DAF1E" w:rsidR="003626D7" w:rsidRPr="009624AE" w:rsidRDefault="003626D7" w:rsidP="009624AE">
          <w:pPr>
            <w:pStyle w:val="af4"/>
            <w:ind w:left="0" w:firstLine="0"/>
            <w:jc w:val="center"/>
            <w:rPr>
              <w:rFonts w:ascii="Verdana" w:hAnsi="Verdana"/>
              <w:b/>
              <w:noProof/>
              <w:sz w:val="16"/>
              <w:szCs w:val="16"/>
              <w:lang w:eastAsia="ru-RU"/>
            </w:rPr>
          </w:pP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begin"/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instrText>PAGE   \* MERGEFORMAT</w:instrTex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separate"/>
          </w:r>
          <w:r w:rsidR="00566F67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t>10</w: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15pt;height:11.15pt" o:bullet="t">
        <v:imagedata r:id="rId1" o:title="msoAB56"/>
      </v:shape>
    </w:pict>
  </w:numPicBullet>
  <w:abstractNum w:abstractNumId="0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1" w15:restartNumberingAfterBreak="0">
    <w:nsid w:val="02CF6017"/>
    <w:multiLevelType w:val="hybridMultilevel"/>
    <w:tmpl w:val="5D54C5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5D32BED"/>
    <w:multiLevelType w:val="hybridMultilevel"/>
    <w:tmpl w:val="BCD84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20C73"/>
    <w:multiLevelType w:val="hybridMultilevel"/>
    <w:tmpl w:val="7E5ACE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5D1394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83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3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D00393"/>
    <w:multiLevelType w:val="hybridMultilevel"/>
    <w:tmpl w:val="8C8A25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0844B39"/>
    <w:multiLevelType w:val="hybridMultilevel"/>
    <w:tmpl w:val="C80E62E4"/>
    <w:lvl w:ilvl="0" w:tplc="260C0F7A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DB9703B"/>
    <w:multiLevelType w:val="hybridMultilevel"/>
    <w:tmpl w:val="4558A5FA"/>
    <w:lvl w:ilvl="0" w:tplc="015C9610">
      <w:start w:val="1"/>
      <w:numFmt w:val="bullet"/>
      <w:pStyle w:val="1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40619"/>
    <w:multiLevelType w:val="hybridMultilevel"/>
    <w:tmpl w:val="F45044A2"/>
    <w:lvl w:ilvl="0" w:tplc="29447D86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2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4692C"/>
    <w:multiLevelType w:val="hybridMultilevel"/>
    <w:tmpl w:val="3828D4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D5DE0"/>
    <w:multiLevelType w:val="hybridMultilevel"/>
    <w:tmpl w:val="480C48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67001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29" w15:restartNumberingAfterBreak="0">
    <w:nsid w:val="7D987106"/>
    <w:multiLevelType w:val="hybridMultilevel"/>
    <w:tmpl w:val="B72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3"/>
  </w:num>
  <w:num w:numId="3">
    <w:abstractNumId w:val="27"/>
  </w:num>
  <w:num w:numId="4">
    <w:abstractNumId w:val="21"/>
  </w:num>
  <w:num w:numId="5">
    <w:abstractNumId w:val="12"/>
  </w:num>
  <w:num w:numId="6">
    <w:abstractNumId w:val="20"/>
  </w:num>
  <w:num w:numId="7">
    <w:abstractNumId w:val="9"/>
  </w:num>
  <w:num w:numId="8">
    <w:abstractNumId w:val="22"/>
  </w:num>
  <w:num w:numId="9">
    <w:abstractNumId w:val="25"/>
  </w:num>
  <w:num w:numId="10">
    <w:abstractNumId w:val="7"/>
  </w:num>
  <w:num w:numId="11">
    <w:abstractNumId w:val="0"/>
  </w:num>
  <w:num w:numId="12">
    <w:abstractNumId w:val="30"/>
  </w:num>
  <w:num w:numId="13">
    <w:abstractNumId w:val="15"/>
  </w:num>
  <w:num w:numId="14">
    <w:abstractNumId w:val="11"/>
  </w:num>
  <w:num w:numId="15">
    <w:abstractNumId w:val="5"/>
  </w:num>
  <w:num w:numId="16">
    <w:abstractNumId w:val="13"/>
  </w:num>
  <w:num w:numId="17">
    <w:abstractNumId w:val="10"/>
  </w:num>
  <w:num w:numId="18">
    <w:abstractNumId w:val="4"/>
  </w:num>
  <w:num w:numId="19">
    <w:abstractNumId w:val="14"/>
  </w:num>
  <w:num w:numId="20">
    <w:abstractNumId w:val="18"/>
  </w:num>
  <w:num w:numId="21">
    <w:abstractNumId w:val="29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"/>
  </w:num>
  <w:num w:numId="27">
    <w:abstractNumId w:val="24"/>
  </w:num>
  <w:num w:numId="28">
    <w:abstractNumId w:val="26"/>
  </w:num>
  <w:num w:numId="29">
    <w:abstractNumId w:val="1"/>
  </w:num>
  <w:num w:numId="30">
    <w:abstractNumId w:val="6"/>
  </w:num>
  <w:num w:numId="31">
    <w:abstractNumId w:val="23"/>
  </w:num>
  <w:num w:numId="32">
    <w:abstractNumId w:val="23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6"/>
  </w:num>
  <w:num w:numId="4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07A79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87C"/>
    <w:rsid w:val="00032BA8"/>
    <w:rsid w:val="00041CCA"/>
    <w:rsid w:val="00042BF4"/>
    <w:rsid w:val="00044776"/>
    <w:rsid w:val="0004541B"/>
    <w:rsid w:val="00047617"/>
    <w:rsid w:val="0004771C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2CE8"/>
    <w:rsid w:val="00072F09"/>
    <w:rsid w:val="00074716"/>
    <w:rsid w:val="000754F8"/>
    <w:rsid w:val="00080220"/>
    <w:rsid w:val="00082486"/>
    <w:rsid w:val="000839FC"/>
    <w:rsid w:val="000843F0"/>
    <w:rsid w:val="00085ED5"/>
    <w:rsid w:val="00091FEE"/>
    <w:rsid w:val="00092B30"/>
    <w:rsid w:val="00094E65"/>
    <w:rsid w:val="000953B4"/>
    <w:rsid w:val="00095D69"/>
    <w:rsid w:val="00096B1D"/>
    <w:rsid w:val="000A125E"/>
    <w:rsid w:val="000A2552"/>
    <w:rsid w:val="000A66AB"/>
    <w:rsid w:val="000B1B31"/>
    <w:rsid w:val="000B2223"/>
    <w:rsid w:val="000B6FAF"/>
    <w:rsid w:val="000C2C46"/>
    <w:rsid w:val="000D57D9"/>
    <w:rsid w:val="000D6D13"/>
    <w:rsid w:val="000E2AEE"/>
    <w:rsid w:val="000E3660"/>
    <w:rsid w:val="000E46B1"/>
    <w:rsid w:val="000E7CE6"/>
    <w:rsid w:val="000F0CB8"/>
    <w:rsid w:val="000F1527"/>
    <w:rsid w:val="000F2146"/>
    <w:rsid w:val="000F3C1D"/>
    <w:rsid w:val="000F5664"/>
    <w:rsid w:val="000F5BB7"/>
    <w:rsid w:val="00104192"/>
    <w:rsid w:val="001062B7"/>
    <w:rsid w:val="001064AB"/>
    <w:rsid w:val="001104B6"/>
    <w:rsid w:val="00113D72"/>
    <w:rsid w:val="0012037F"/>
    <w:rsid w:val="001232B2"/>
    <w:rsid w:val="0012566A"/>
    <w:rsid w:val="00126A59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56B1"/>
    <w:rsid w:val="00171D01"/>
    <w:rsid w:val="001734F7"/>
    <w:rsid w:val="00180A5F"/>
    <w:rsid w:val="0018260E"/>
    <w:rsid w:val="00182718"/>
    <w:rsid w:val="0018632A"/>
    <w:rsid w:val="001879E2"/>
    <w:rsid w:val="00187E67"/>
    <w:rsid w:val="001927B6"/>
    <w:rsid w:val="001A43F7"/>
    <w:rsid w:val="001B03EE"/>
    <w:rsid w:val="001B1E9E"/>
    <w:rsid w:val="001B3F1D"/>
    <w:rsid w:val="001B5006"/>
    <w:rsid w:val="001B6608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D7C68"/>
    <w:rsid w:val="001E56B6"/>
    <w:rsid w:val="001E58A2"/>
    <w:rsid w:val="001E5DE7"/>
    <w:rsid w:val="001E66FC"/>
    <w:rsid w:val="001F6C87"/>
    <w:rsid w:val="00200873"/>
    <w:rsid w:val="00200FB1"/>
    <w:rsid w:val="002015AE"/>
    <w:rsid w:val="002026D0"/>
    <w:rsid w:val="002039FA"/>
    <w:rsid w:val="00205207"/>
    <w:rsid w:val="00207CC9"/>
    <w:rsid w:val="00211FA9"/>
    <w:rsid w:val="00214C95"/>
    <w:rsid w:val="00217BE8"/>
    <w:rsid w:val="00221621"/>
    <w:rsid w:val="00232B34"/>
    <w:rsid w:val="00234057"/>
    <w:rsid w:val="00240B11"/>
    <w:rsid w:val="002421CE"/>
    <w:rsid w:val="00243626"/>
    <w:rsid w:val="00244622"/>
    <w:rsid w:val="00244B9F"/>
    <w:rsid w:val="00246443"/>
    <w:rsid w:val="00246AEA"/>
    <w:rsid w:val="00255652"/>
    <w:rsid w:val="00257A29"/>
    <w:rsid w:val="0026076D"/>
    <w:rsid w:val="00262F08"/>
    <w:rsid w:val="0026762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DC2"/>
    <w:rsid w:val="002965ED"/>
    <w:rsid w:val="002A21C5"/>
    <w:rsid w:val="002A3445"/>
    <w:rsid w:val="002A51C5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257"/>
    <w:rsid w:val="002D4F92"/>
    <w:rsid w:val="002D5328"/>
    <w:rsid w:val="002D6F69"/>
    <w:rsid w:val="002E01CD"/>
    <w:rsid w:val="002E3F3A"/>
    <w:rsid w:val="002E4D7C"/>
    <w:rsid w:val="002E5BEE"/>
    <w:rsid w:val="002E5D79"/>
    <w:rsid w:val="002E7943"/>
    <w:rsid w:val="002F223E"/>
    <w:rsid w:val="002F4E40"/>
    <w:rsid w:val="00303C97"/>
    <w:rsid w:val="00303E9C"/>
    <w:rsid w:val="00304027"/>
    <w:rsid w:val="0030424A"/>
    <w:rsid w:val="003052B7"/>
    <w:rsid w:val="00305E25"/>
    <w:rsid w:val="00311687"/>
    <w:rsid w:val="003124E2"/>
    <w:rsid w:val="00313ECD"/>
    <w:rsid w:val="00314293"/>
    <w:rsid w:val="00314784"/>
    <w:rsid w:val="003154CB"/>
    <w:rsid w:val="0031640B"/>
    <w:rsid w:val="00317A29"/>
    <w:rsid w:val="00317BC6"/>
    <w:rsid w:val="00321A0A"/>
    <w:rsid w:val="0032229E"/>
    <w:rsid w:val="003225A7"/>
    <w:rsid w:val="003225F5"/>
    <w:rsid w:val="00327AF3"/>
    <w:rsid w:val="00330BD5"/>
    <w:rsid w:val="00331BA1"/>
    <w:rsid w:val="00333ED6"/>
    <w:rsid w:val="0033487B"/>
    <w:rsid w:val="00334DE5"/>
    <w:rsid w:val="00344F15"/>
    <w:rsid w:val="00345721"/>
    <w:rsid w:val="003523BB"/>
    <w:rsid w:val="0035335D"/>
    <w:rsid w:val="00354E3E"/>
    <w:rsid w:val="003626D7"/>
    <w:rsid w:val="00364837"/>
    <w:rsid w:val="00365D6A"/>
    <w:rsid w:val="00366089"/>
    <w:rsid w:val="0036683D"/>
    <w:rsid w:val="00366EA6"/>
    <w:rsid w:val="00367A23"/>
    <w:rsid w:val="00367D11"/>
    <w:rsid w:val="0037182B"/>
    <w:rsid w:val="003744C8"/>
    <w:rsid w:val="003804A4"/>
    <w:rsid w:val="00380CF4"/>
    <w:rsid w:val="00381AB8"/>
    <w:rsid w:val="00381CC9"/>
    <w:rsid w:val="003856EC"/>
    <w:rsid w:val="00390312"/>
    <w:rsid w:val="003904A3"/>
    <w:rsid w:val="00390E07"/>
    <w:rsid w:val="0039120A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25D2"/>
    <w:rsid w:val="003B7071"/>
    <w:rsid w:val="003C0A73"/>
    <w:rsid w:val="003C1194"/>
    <w:rsid w:val="003C55E8"/>
    <w:rsid w:val="003C67C8"/>
    <w:rsid w:val="003C79F3"/>
    <w:rsid w:val="003D07E9"/>
    <w:rsid w:val="003D6178"/>
    <w:rsid w:val="003D6ACB"/>
    <w:rsid w:val="003D6FE1"/>
    <w:rsid w:val="003E0415"/>
    <w:rsid w:val="003E26CF"/>
    <w:rsid w:val="003F0A78"/>
    <w:rsid w:val="003F1D42"/>
    <w:rsid w:val="003F5508"/>
    <w:rsid w:val="003F572B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2A8C"/>
    <w:rsid w:val="00432BC1"/>
    <w:rsid w:val="00434B13"/>
    <w:rsid w:val="004369EC"/>
    <w:rsid w:val="00436B43"/>
    <w:rsid w:val="00437227"/>
    <w:rsid w:val="0044319E"/>
    <w:rsid w:val="004433A7"/>
    <w:rsid w:val="004472B7"/>
    <w:rsid w:val="0045336A"/>
    <w:rsid w:val="00455C8E"/>
    <w:rsid w:val="00455CD5"/>
    <w:rsid w:val="00460E1B"/>
    <w:rsid w:val="00462BD1"/>
    <w:rsid w:val="004638E2"/>
    <w:rsid w:val="00464B3E"/>
    <w:rsid w:val="004660E7"/>
    <w:rsid w:val="0046734B"/>
    <w:rsid w:val="00474274"/>
    <w:rsid w:val="00475561"/>
    <w:rsid w:val="00480672"/>
    <w:rsid w:val="00481577"/>
    <w:rsid w:val="004836EB"/>
    <w:rsid w:val="00487F72"/>
    <w:rsid w:val="00490003"/>
    <w:rsid w:val="00490A7C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44FB"/>
    <w:rsid w:val="004C5E2D"/>
    <w:rsid w:val="004C641B"/>
    <w:rsid w:val="004C6EE1"/>
    <w:rsid w:val="004C70D8"/>
    <w:rsid w:val="004D39DB"/>
    <w:rsid w:val="004D5E15"/>
    <w:rsid w:val="004E27EB"/>
    <w:rsid w:val="004E4FD4"/>
    <w:rsid w:val="004E6BFD"/>
    <w:rsid w:val="004E7344"/>
    <w:rsid w:val="004E7CCF"/>
    <w:rsid w:val="004F1BF2"/>
    <w:rsid w:val="004F52B5"/>
    <w:rsid w:val="004F745F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4100C"/>
    <w:rsid w:val="005442CB"/>
    <w:rsid w:val="00544902"/>
    <w:rsid w:val="00545601"/>
    <w:rsid w:val="00546AD5"/>
    <w:rsid w:val="00551865"/>
    <w:rsid w:val="00552383"/>
    <w:rsid w:val="0055506B"/>
    <w:rsid w:val="005561CE"/>
    <w:rsid w:val="005646BE"/>
    <w:rsid w:val="00566F67"/>
    <w:rsid w:val="00571C1A"/>
    <w:rsid w:val="00572521"/>
    <w:rsid w:val="00574955"/>
    <w:rsid w:val="00575A89"/>
    <w:rsid w:val="00580BFB"/>
    <w:rsid w:val="00581F40"/>
    <w:rsid w:val="005908B5"/>
    <w:rsid w:val="0059270C"/>
    <w:rsid w:val="005928C8"/>
    <w:rsid w:val="005A2A76"/>
    <w:rsid w:val="005A2D28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3D55"/>
    <w:rsid w:val="005F453A"/>
    <w:rsid w:val="005F525B"/>
    <w:rsid w:val="005F5DD1"/>
    <w:rsid w:val="005F5E47"/>
    <w:rsid w:val="005F7DDC"/>
    <w:rsid w:val="006013F3"/>
    <w:rsid w:val="006112E0"/>
    <w:rsid w:val="006124DE"/>
    <w:rsid w:val="00615923"/>
    <w:rsid w:val="00621E70"/>
    <w:rsid w:val="0062226D"/>
    <w:rsid w:val="0062361A"/>
    <w:rsid w:val="00623FB2"/>
    <w:rsid w:val="00630005"/>
    <w:rsid w:val="00632ADB"/>
    <w:rsid w:val="00633E4B"/>
    <w:rsid w:val="00634A8B"/>
    <w:rsid w:val="006376EA"/>
    <w:rsid w:val="00640C2A"/>
    <w:rsid w:val="00644679"/>
    <w:rsid w:val="006449F7"/>
    <w:rsid w:val="0065050D"/>
    <w:rsid w:val="0065184E"/>
    <w:rsid w:val="00652BE9"/>
    <w:rsid w:val="00652F66"/>
    <w:rsid w:val="00654683"/>
    <w:rsid w:val="00664DD2"/>
    <w:rsid w:val="006650C2"/>
    <w:rsid w:val="006713D4"/>
    <w:rsid w:val="00671FD9"/>
    <w:rsid w:val="00671FEC"/>
    <w:rsid w:val="006743D2"/>
    <w:rsid w:val="006753BD"/>
    <w:rsid w:val="00681D3D"/>
    <w:rsid w:val="00682631"/>
    <w:rsid w:val="00690E87"/>
    <w:rsid w:val="00691608"/>
    <w:rsid w:val="00691EBE"/>
    <w:rsid w:val="006A14DB"/>
    <w:rsid w:val="006A1A0F"/>
    <w:rsid w:val="006A232C"/>
    <w:rsid w:val="006A310F"/>
    <w:rsid w:val="006A6700"/>
    <w:rsid w:val="006B025C"/>
    <w:rsid w:val="006B33EB"/>
    <w:rsid w:val="006C0DB5"/>
    <w:rsid w:val="006C154B"/>
    <w:rsid w:val="006C521D"/>
    <w:rsid w:val="006C5A06"/>
    <w:rsid w:val="006C6DD2"/>
    <w:rsid w:val="006C77E7"/>
    <w:rsid w:val="006D164B"/>
    <w:rsid w:val="006D6F8F"/>
    <w:rsid w:val="006D74BA"/>
    <w:rsid w:val="006E079F"/>
    <w:rsid w:val="006E0E7F"/>
    <w:rsid w:val="006E17EF"/>
    <w:rsid w:val="006E190A"/>
    <w:rsid w:val="006E3780"/>
    <w:rsid w:val="006E3CE8"/>
    <w:rsid w:val="006E3D66"/>
    <w:rsid w:val="006E566B"/>
    <w:rsid w:val="006E7631"/>
    <w:rsid w:val="006F39BD"/>
    <w:rsid w:val="006F59E3"/>
    <w:rsid w:val="006F745D"/>
    <w:rsid w:val="007012E5"/>
    <w:rsid w:val="00702344"/>
    <w:rsid w:val="0070393C"/>
    <w:rsid w:val="00705DA6"/>
    <w:rsid w:val="00706A68"/>
    <w:rsid w:val="00710024"/>
    <w:rsid w:val="007103F2"/>
    <w:rsid w:val="00712AD3"/>
    <w:rsid w:val="00720936"/>
    <w:rsid w:val="0072422E"/>
    <w:rsid w:val="007244ED"/>
    <w:rsid w:val="00726352"/>
    <w:rsid w:val="00726654"/>
    <w:rsid w:val="0073053E"/>
    <w:rsid w:val="007334C1"/>
    <w:rsid w:val="007350C5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63ABD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F42"/>
    <w:rsid w:val="00797E8F"/>
    <w:rsid w:val="007A4D31"/>
    <w:rsid w:val="007A51BC"/>
    <w:rsid w:val="007A52B2"/>
    <w:rsid w:val="007A56FF"/>
    <w:rsid w:val="007A7387"/>
    <w:rsid w:val="007B1EA8"/>
    <w:rsid w:val="007B559E"/>
    <w:rsid w:val="007C6421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E2F3F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8A5"/>
    <w:rsid w:val="00806F28"/>
    <w:rsid w:val="008078C5"/>
    <w:rsid w:val="00813763"/>
    <w:rsid w:val="00813B7B"/>
    <w:rsid w:val="00813E25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7A7"/>
    <w:rsid w:val="00833226"/>
    <w:rsid w:val="00834132"/>
    <w:rsid w:val="00834E44"/>
    <w:rsid w:val="00840517"/>
    <w:rsid w:val="0084072E"/>
    <w:rsid w:val="00840B94"/>
    <w:rsid w:val="008429B7"/>
    <w:rsid w:val="00843FA8"/>
    <w:rsid w:val="008549C1"/>
    <w:rsid w:val="008579A8"/>
    <w:rsid w:val="0086170B"/>
    <w:rsid w:val="00862F5D"/>
    <w:rsid w:val="008636E2"/>
    <w:rsid w:val="0086404E"/>
    <w:rsid w:val="00864353"/>
    <w:rsid w:val="00866854"/>
    <w:rsid w:val="0087260C"/>
    <w:rsid w:val="00873F9A"/>
    <w:rsid w:val="00875648"/>
    <w:rsid w:val="0087681C"/>
    <w:rsid w:val="00876E02"/>
    <w:rsid w:val="008770BB"/>
    <w:rsid w:val="0088169B"/>
    <w:rsid w:val="0088256E"/>
    <w:rsid w:val="00882DDF"/>
    <w:rsid w:val="00882F0D"/>
    <w:rsid w:val="00885BED"/>
    <w:rsid w:val="008860F8"/>
    <w:rsid w:val="00896076"/>
    <w:rsid w:val="00897EA5"/>
    <w:rsid w:val="008A1958"/>
    <w:rsid w:val="008A45A4"/>
    <w:rsid w:val="008A467A"/>
    <w:rsid w:val="008A768D"/>
    <w:rsid w:val="008B7333"/>
    <w:rsid w:val="008C2079"/>
    <w:rsid w:val="008C25BC"/>
    <w:rsid w:val="008C4DC4"/>
    <w:rsid w:val="008C4EE5"/>
    <w:rsid w:val="008D2A12"/>
    <w:rsid w:val="008D5BB8"/>
    <w:rsid w:val="008E011F"/>
    <w:rsid w:val="008E0673"/>
    <w:rsid w:val="008E1009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8F7691"/>
    <w:rsid w:val="00900B3B"/>
    <w:rsid w:val="00900FEC"/>
    <w:rsid w:val="00901F82"/>
    <w:rsid w:val="00902195"/>
    <w:rsid w:val="009021DC"/>
    <w:rsid w:val="00904B3F"/>
    <w:rsid w:val="0090717A"/>
    <w:rsid w:val="00912587"/>
    <w:rsid w:val="009157CE"/>
    <w:rsid w:val="009178AC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AC5"/>
    <w:rsid w:val="00943AD9"/>
    <w:rsid w:val="00944B48"/>
    <w:rsid w:val="00944E5F"/>
    <w:rsid w:val="00945F52"/>
    <w:rsid w:val="009526E3"/>
    <w:rsid w:val="009527E6"/>
    <w:rsid w:val="009552A0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C6E"/>
    <w:rsid w:val="009B70AB"/>
    <w:rsid w:val="009C1ED1"/>
    <w:rsid w:val="009C26EF"/>
    <w:rsid w:val="009C309F"/>
    <w:rsid w:val="009C74A2"/>
    <w:rsid w:val="009C79FE"/>
    <w:rsid w:val="009D0600"/>
    <w:rsid w:val="009D0A7F"/>
    <w:rsid w:val="009D0ADC"/>
    <w:rsid w:val="009D2FD8"/>
    <w:rsid w:val="009D36EE"/>
    <w:rsid w:val="009D5805"/>
    <w:rsid w:val="009D7371"/>
    <w:rsid w:val="009D746A"/>
    <w:rsid w:val="009E5354"/>
    <w:rsid w:val="009E6570"/>
    <w:rsid w:val="009F004A"/>
    <w:rsid w:val="009F01D8"/>
    <w:rsid w:val="009F2878"/>
    <w:rsid w:val="009F72A9"/>
    <w:rsid w:val="009F7D63"/>
    <w:rsid w:val="009F7F1A"/>
    <w:rsid w:val="00A04F45"/>
    <w:rsid w:val="00A06382"/>
    <w:rsid w:val="00A06E1F"/>
    <w:rsid w:val="00A106F9"/>
    <w:rsid w:val="00A115D4"/>
    <w:rsid w:val="00A128B4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6841"/>
    <w:rsid w:val="00A46E8E"/>
    <w:rsid w:val="00A4740D"/>
    <w:rsid w:val="00A51EA8"/>
    <w:rsid w:val="00A51F43"/>
    <w:rsid w:val="00A52214"/>
    <w:rsid w:val="00A52B53"/>
    <w:rsid w:val="00A55425"/>
    <w:rsid w:val="00A567F2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32D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C4503"/>
    <w:rsid w:val="00AC75C3"/>
    <w:rsid w:val="00AD3604"/>
    <w:rsid w:val="00AD5D9D"/>
    <w:rsid w:val="00AD7884"/>
    <w:rsid w:val="00AE060C"/>
    <w:rsid w:val="00AE38E7"/>
    <w:rsid w:val="00AE40C1"/>
    <w:rsid w:val="00AE4733"/>
    <w:rsid w:val="00AE5655"/>
    <w:rsid w:val="00AE5A3B"/>
    <w:rsid w:val="00AE6C55"/>
    <w:rsid w:val="00AF0224"/>
    <w:rsid w:val="00AF05E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B1C"/>
    <w:rsid w:val="00B050F5"/>
    <w:rsid w:val="00B07CA2"/>
    <w:rsid w:val="00B11ACD"/>
    <w:rsid w:val="00B125EF"/>
    <w:rsid w:val="00B12FEA"/>
    <w:rsid w:val="00B257D8"/>
    <w:rsid w:val="00B30E7F"/>
    <w:rsid w:val="00B316E3"/>
    <w:rsid w:val="00B34794"/>
    <w:rsid w:val="00B35BBF"/>
    <w:rsid w:val="00B41AA7"/>
    <w:rsid w:val="00B42F09"/>
    <w:rsid w:val="00B45990"/>
    <w:rsid w:val="00B4652C"/>
    <w:rsid w:val="00B46B51"/>
    <w:rsid w:val="00B51C90"/>
    <w:rsid w:val="00B52789"/>
    <w:rsid w:val="00B53735"/>
    <w:rsid w:val="00B53DF8"/>
    <w:rsid w:val="00B5432A"/>
    <w:rsid w:val="00B54843"/>
    <w:rsid w:val="00B54B1F"/>
    <w:rsid w:val="00B5545A"/>
    <w:rsid w:val="00B557B4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34B5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3D33"/>
    <w:rsid w:val="00BA6E7E"/>
    <w:rsid w:val="00BB22C7"/>
    <w:rsid w:val="00BB2D23"/>
    <w:rsid w:val="00BB2E25"/>
    <w:rsid w:val="00BB3AC7"/>
    <w:rsid w:val="00BB3D73"/>
    <w:rsid w:val="00BB4615"/>
    <w:rsid w:val="00BB497D"/>
    <w:rsid w:val="00BB6D2C"/>
    <w:rsid w:val="00BC105B"/>
    <w:rsid w:val="00BC36B9"/>
    <w:rsid w:val="00BC4611"/>
    <w:rsid w:val="00BC576E"/>
    <w:rsid w:val="00BC7FD3"/>
    <w:rsid w:val="00BD1652"/>
    <w:rsid w:val="00BD7223"/>
    <w:rsid w:val="00BD7A3A"/>
    <w:rsid w:val="00BD7E19"/>
    <w:rsid w:val="00BE0653"/>
    <w:rsid w:val="00BE0B70"/>
    <w:rsid w:val="00BE1596"/>
    <w:rsid w:val="00BE4113"/>
    <w:rsid w:val="00BE5CD0"/>
    <w:rsid w:val="00BE5D16"/>
    <w:rsid w:val="00BF0B91"/>
    <w:rsid w:val="00BF39C8"/>
    <w:rsid w:val="00BF527B"/>
    <w:rsid w:val="00BF7884"/>
    <w:rsid w:val="00BF7C41"/>
    <w:rsid w:val="00C00006"/>
    <w:rsid w:val="00C00850"/>
    <w:rsid w:val="00C00AB6"/>
    <w:rsid w:val="00C176B9"/>
    <w:rsid w:val="00C2093C"/>
    <w:rsid w:val="00C2147B"/>
    <w:rsid w:val="00C22E40"/>
    <w:rsid w:val="00C24445"/>
    <w:rsid w:val="00C24E61"/>
    <w:rsid w:val="00C312BE"/>
    <w:rsid w:val="00C3459F"/>
    <w:rsid w:val="00C3586A"/>
    <w:rsid w:val="00C364D8"/>
    <w:rsid w:val="00C364E7"/>
    <w:rsid w:val="00C406F6"/>
    <w:rsid w:val="00C43EE1"/>
    <w:rsid w:val="00C4446D"/>
    <w:rsid w:val="00C44D0E"/>
    <w:rsid w:val="00C45071"/>
    <w:rsid w:val="00C45224"/>
    <w:rsid w:val="00C456DC"/>
    <w:rsid w:val="00C45816"/>
    <w:rsid w:val="00C50945"/>
    <w:rsid w:val="00C625BF"/>
    <w:rsid w:val="00C62E48"/>
    <w:rsid w:val="00C63295"/>
    <w:rsid w:val="00C650D6"/>
    <w:rsid w:val="00C65251"/>
    <w:rsid w:val="00C7286F"/>
    <w:rsid w:val="00C74349"/>
    <w:rsid w:val="00C744A1"/>
    <w:rsid w:val="00C75BEF"/>
    <w:rsid w:val="00C80F94"/>
    <w:rsid w:val="00C85E03"/>
    <w:rsid w:val="00C86A75"/>
    <w:rsid w:val="00C9305E"/>
    <w:rsid w:val="00C96745"/>
    <w:rsid w:val="00CA285D"/>
    <w:rsid w:val="00CA2C0D"/>
    <w:rsid w:val="00CA3F05"/>
    <w:rsid w:val="00CB2394"/>
    <w:rsid w:val="00CB4020"/>
    <w:rsid w:val="00CB5FF0"/>
    <w:rsid w:val="00CC0643"/>
    <w:rsid w:val="00CC2D0D"/>
    <w:rsid w:val="00CC3282"/>
    <w:rsid w:val="00CC69F6"/>
    <w:rsid w:val="00CD2D9C"/>
    <w:rsid w:val="00CD7583"/>
    <w:rsid w:val="00CD7D7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EF2"/>
    <w:rsid w:val="00CF4BEA"/>
    <w:rsid w:val="00CF5EC3"/>
    <w:rsid w:val="00CF7730"/>
    <w:rsid w:val="00CF7D07"/>
    <w:rsid w:val="00D0052B"/>
    <w:rsid w:val="00D009C8"/>
    <w:rsid w:val="00D025D4"/>
    <w:rsid w:val="00D0434B"/>
    <w:rsid w:val="00D048CC"/>
    <w:rsid w:val="00D10B14"/>
    <w:rsid w:val="00D11A6C"/>
    <w:rsid w:val="00D1428E"/>
    <w:rsid w:val="00D163E7"/>
    <w:rsid w:val="00D17FC9"/>
    <w:rsid w:val="00D24B67"/>
    <w:rsid w:val="00D266BC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50696"/>
    <w:rsid w:val="00D53146"/>
    <w:rsid w:val="00D5378B"/>
    <w:rsid w:val="00D53F01"/>
    <w:rsid w:val="00D54479"/>
    <w:rsid w:val="00D60465"/>
    <w:rsid w:val="00D651EA"/>
    <w:rsid w:val="00D67EB0"/>
    <w:rsid w:val="00D7307C"/>
    <w:rsid w:val="00D7745E"/>
    <w:rsid w:val="00D80299"/>
    <w:rsid w:val="00D846D9"/>
    <w:rsid w:val="00D856E1"/>
    <w:rsid w:val="00D90DC1"/>
    <w:rsid w:val="00D91BB1"/>
    <w:rsid w:val="00D972B1"/>
    <w:rsid w:val="00DA1F5D"/>
    <w:rsid w:val="00DA2317"/>
    <w:rsid w:val="00DA3D63"/>
    <w:rsid w:val="00DA4982"/>
    <w:rsid w:val="00DB34DA"/>
    <w:rsid w:val="00DB3EA2"/>
    <w:rsid w:val="00DB45CC"/>
    <w:rsid w:val="00DB485B"/>
    <w:rsid w:val="00DB68AF"/>
    <w:rsid w:val="00DB7430"/>
    <w:rsid w:val="00DC0E4F"/>
    <w:rsid w:val="00DC1257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6320"/>
    <w:rsid w:val="00E014D8"/>
    <w:rsid w:val="00E0176D"/>
    <w:rsid w:val="00E01AF7"/>
    <w:rsid w:val="00E02F02"/>
    <w:rsid w:val="00E03EA7"/>
    <w:rsid w:val="00E05778"/>
    <w:rsid w:val="00E106B5"/>
    <w:rsid w:val="00E17922"/>
    <w:rsid w:val="00E21EC4"/>
    <w:rsid w:val="00E22599"/>
    <w:rsid w:val="00E22CAE"/>
    <w:rsid w:val="00E25347"/>
    <w:rsid w:val="00E3083E"/>
    <w:rsid w:val="00E3243C"/>
    <w:rsid w:val="00E324DC"/>
    <w:rsid w:val="00E341F0"/>
    <w:rsid w:val="00E34EF1"/>
    <w:rsid w:val="00E352ED"/>
    <w:rsid w:val="00E43153"/>
    <w:rsid w:val="00E45205"/>
    <w:rsid w:val="00E46B2D"/>
    <w:rsid w:val="00E46CC7"/>
    <w:rsid w:val="00E51B65"/>
    <w:rsid w:val="00E576CA"/>
    <w:rsid w:val="00E644DD"/>
    <w:rsid w:val="00E65140"/>
    <w:rsid w:val="00E65D7E"/>
    <w:rsid w:val="00E73AB0"/>
    <w:rsid w:val="00E73F38"/>
    <w:rsid w:val="00E74ECE"/>
    <w:rsid w:val="00E75360"/>
    <w:rsid w:val="00E7560F"/>
    <w:rsid w:val="00E84ABC"/>
    <w:rsid w:val="00E85E45"/>
    <w:rsid w:val="00E870C0"/>
    <w:rsid w:val="00E91547"/>
    <w:rsid w:val="00E9448D"/>
    <w:rsid w:val="00EA62AF"/>
    <w:rsid w:val="00EA7CC0"/>
    <w:rsid w:val="00EB0D5E"/>
    <w:rsid w:val="00EB1244"/>
    <w:rsid w:val="00EB23DD"/>
    <w:rsid w:val="00EB249D"/>
    <w:rsid w:val="00EB2884"/>
    <w:rsid w:val="00EB5AF5"/>
    <w:rsid w:val="00EB61B4"/>
    <w:rsid w:val="00EC5657"/>
    <w:rsid w:val="00ED09C6"/>
    <w:rsid w:val="00ED170C"/>
    <w:rsid w:val="00EE07DD"/>
    <w:rsid w:val="00EE0AE2"/>
    <w:rsid w:val="00EE328E"/>
    <w:rsid w:val="00EE4A36"/>
    <w:rsid w:val="00EF0C2D"/>
    <w:rsid w:val="00EF237B"/>
    <w:rsid w:val="00EF38BB"/>
    <w:rsid w:val="00EF7902"/>
    <w:rsid w:val="00F03B80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D44"/>
    <w:rsid w:val="00F24E7D"/>
    <w:rsid w:val="00F315ED"/>
    <w:rsid w:val="00F32A8C"/>
    <w:rsid w:val="00F32B7C"/>
    <w:rsid w:val="00F34E9C"/>
    <w:rsid w:val="00F35070"/>
    <w:rsid w:val="00F3580C"/>
    <w:rsid w:val="00F3798C"/>
    <w:rsid w:val="00F43908"/>
    <w:rsid w:val="00F503C7"/>
    <w:rsid w:val="00F51215"/>
    <w:rsid w:val="00F51729"/>
    <w:rsid w:val="00F52299"/>
    <w:rsid w:val="00F526A1"/>
    <w:rsid w:val="00F54FBB"/>
    <w:rsid w:val="00F55BBF"/>
    <w:rsid w:val="00F570D2"/>
    <w:rsid w:val="00F61AC1"/>
    <w:rsid w:val="00F7350A"/>
    <w:rsid w:val="00F77027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C049C"/>
    <w:rsid w:val="00FC0DCC"/>
    <w:rsid w:val="00FC1D59"/>
    <w:rsid w:val="00FC53C3"/>
    <w:rsid w:val="00FC793C"/>
    <w:rsid w:val="00FD00B6"/>
    <w:rsid w:val="00FD7127"/>
    <w:rsid w:val="00FE5678"/>
    <w:rsid w:val="00FE5EE7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417C"/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B11ACD"/>
    <w:pPr>
      <w:shd w:val="clear" w:color="auto" w:fill="ED7D31" w:themeFill="accent2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rFonts w:ascii="Arial Narrow" w:hAnsi="Arial Narrow"/>
      <w:sz w:val="26"/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qFormat/>
    <w:rsid w:val="00490003"/>
    <w:pPr>
      <w:shd w:val="clear" w:color="auto" w:fill="70AD47" w:themeFill="accent6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490003"/>
    <w:pPr>
      <w:outlineLvl w:val="2"/>
    </w:pPr>
    <w:rPr>
      <w:b/>
      <w:color w:val="385623" w:themeColor="accent6" w:themeShade="80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rFonts w:ascii="Arial Narrow" w:hAnsi="Arial Narrow"/>
      <w:b/>
      <w:sz w:val="26"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3D6ACB"/>
    <w:pPr>
      <w:numPr>
        <w:numId w:val="33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3D6ACB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4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4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4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5">
    <w:name w:val="Статья Норма Уров.2"/>
    <w:basedOn w:val="2"/>
    <w:link w:val="26"/>
    <w:qFormat/>
    <w:rsid w:val="00490003"/>
    <w:pPr>
      <w:numPr>
        <w:numId w:val="0"/>
      </w:numPr>
      <w:ind w:left="1134"/>
    </w:pPr>
  </w:style>
  <w:style w:type="character" w:customStyle="1" w:styleId="26">
    <w:name w:val="Статья Норма Уров.2 Знак"/>
    <w:basedOn w:val="24"/>
    <w:link w:val="25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99"/>
    <w:qFormat/>
    <w:rsid w:val="00490003"/>
    <w:pPr>
      <w:numPr>
        <w:numId w:val="2"/>
      </w:numPr>
      <w:contextualSpacing/>
    </w:pPr>
    <w:rPr>
      <w:rFonts w:ascii="Arial Narrow" w:hAnsi="Arial Narrow"/>
      <w:sz w:val="26"/>
      <w:szCs w:val="26"/>
    </w:rPr>
  </w:style>
  <w:style w:type="character" w:customStyle="1" w:styleId="ab">
    <w:name w:val="Абзац списка Знак"/>
    <w:basedOn w:val="a2"/>
    <w:link w:val="a0"/>
    <w:uiPriority w:val="99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ascii="Arial Narrow" w:eastAsia="Times New Roman" w:hAnsi="Arial Narrow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rFonts w:ascii="Arial Narrow" w:hAnsi="Arial Narrow"/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rFonts w:ascii="Arial Narrow" w:hAnsi="Arial Narrow"/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rFonts w:ascii="Arial Narrow" w:hAnsi="Arial Narrow"/>
      <w:b/>
      <w:sz w:val="28"/>
    </w:rPr>
  </w:style>
  <w:style w:type="paragraph" w:styleId="27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rFonts w:ascii="Arial Narrow" w:hAnsi="Arial Narrow"/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rFonts w:ascii="Arial Narrow" w:hAnsi="Arial Narrow"/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19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ascii="Arial Narrow" w:eastAsia="Calibri" w:hAnsi="Arial Narrow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ascii="Arial Narrow" w:eastAsia="Calibri" w:hAnsi="Arial Narrow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ascii="Arial Narrow" w:eastAsia="Calibri" w:hAnsi="Arial Narrow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  <w:rPr>
      <w:rFonts w:ascii="Arial Narrow" w:hAnsi="Arial Narrow"/>
    </w:r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ascii="Arial Narrow" w:eastAsia="Calibri" w:hAnsi="Arial Narrow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ascii="Arial Narrow" w:eastAsia="Calibri" w:hAnsi="Arial Narrow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ascii="Arial Narrow" w:eastAsia="Calibri" w:hAnsi="Arial Narrow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ascii="Arial Narrow" w:eastAsia="Calibri" w:hAnsi="Arial Narrow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8">
    <w:name w:val="Раб_тетр_маркер_уровень2"/>
    <w:basedOn w:val="a1"/>
    <w:link w:val="29"/>
    <w:qFormat/>
    <w:rsid w:val="00525A0F"/>
    <w:pPr>
      <w:tabs>
        <w:tab w:val="num" w:pos="1440"/>
      </w:tabs>
      <w:spacing w:before="0" w:after="60"/>
      <w:ind w:left="1440" w:hanging="360"/>
    </w:pPr>
    <w:rPr>
      <w:rFonts w:ascii="Arial Narrow" w:eastAsia="Times New Roman" w:hAnsi="Arial Narrow" w:cs="Times New Roman"/>
      <w:bCs/>
      <w:lang w:bidi="en-US"/>
    </w:rPr>
  </w:style>
  <w:style w:type="character" w:customStyle="1" w:styleId="29">
    <w:name w:val="Раб_тетр_маркер_уровень2 Знак"/>
    <w:link w:val="28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ascii="Arial Narrow" w:eastAsia="Calibri" w:hAnsi="Arial Narrow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6"/>
      </w:numPr>
      <w:spacing w:before="0" w:after="0" w:line="276" w:lineRule="auto"/>
      <w:jc w:val="left"/>
    </w:pPr>
    <w:rPr>
      <w:rFonts w:ascii="Arial Narrow" w:eastAsia="Calibri" w:hAnsi="Arial Narrow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7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18"/>
      </w:numPr>
      <w:spacing w:before="240" w:after="60"/>
      <w:jc w:val="left"/>
      <w:outlineLvl w:val="2"/>
    </w:pPr>
    <w:rPr>
      <w:rFonts w:ascii="Arial Narrow" w:eastAsia="Times New Roman" w:hAnsi="Arial Narrow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  <w:style w:type="character" w:styleId="afffa">
    <w:name w:val="FollowedHyperlink"/>
    <w:basedOn w:val="a2"/>
    <w:uiPriority w:val="99"/>
    <w:semiHidden/>
    <w:unhideWhenUsed/>
    <w:rsid w:val="00E22C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uhexpert8.ru/wp-content/uploads/2023/01/Pril-3-Protokol-izm.el.amort_BE8.pd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uhexpert8.ru/1s-buhgalteriya/lajfhaki-dlya-buhgaltera/pomoshhniki-buhgaltera/vneshnie-obrabotki/podklyuchenie-obrabotki-elementy-amortizatsii-os-buhexpert8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hexpert8.ru/wp-content/uploads/2023/01/Pril-4-Prinyatie-k-uchetu-OS_BE8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buhexpert8.ru/obuchenie-1s/1s-buhgalteriya-8-3/akt-vypolnennyh-rabot-v-1s-8-3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buhexpert8.ru/1s-buhgalteriya/materialy/ispolzovanie-materialov/akt-spisaniya-v-1s.html" TargetMode="External"/><Relationship Id="rId14" Type="http://schemas.openxmlformats.org/officeDocument/2006/relationships/hyperlink" Target="https://buhexpert8.ru/obuchenie-1s/1s-buhgalteriya-8-3/buhgalterskaya-spravka-v-1s-8-3-buhgalteriy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8631CA-619D-4CE9-9C34-4E0290E9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20834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lastModifiedBy>Евгения</cp:lastModifiedBy>
  <cp:revision>2</cp:revision>
  <cp:lastPrinted>2022-12-28T07:05:00Z</cp:lastPrinted>
  <dcterms:created xsi:type="dcterms:W3CDTF">2023-03-28T19:24:00Z</dcterms:created>
  <dcterms:modified xsi:type="dcterms:W3CDTF">2023-03-28T19:24:00Z</dcterms:modified>
</cp:coreProperties>
</file>