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5C7C" w14:textId="77777777" w:rsidR="007C6421" w:rsidRPr="007C6421" w:rsidRDefault="007C6421" w:rsidP="007C6421">
      <w:pPr>
        <w:keepNext/>
        <w:keepLines/>
        <w:shd w:val="clear" w:color="auto" w:fill="E36C0A"/>
        <w:spacing w:before="200" w:after="200" w:line="480" w:lineRule="auto"/>
        <w:ind w:left="142" w:right="140" w:firstLine="0"/>
        <w:jc w:val="center"/>
        <w:outlineLvl w:val="0"/>
        <w:rPr>
          <w:rFonts w:ascii="Arial Narrow" w:eastAsia="Times New Roman" w:hAnsi="Arial Narrow" w:cs="Times New Roman"/>
          <w:b/>
          <w:bCs/>
          <w:sz w:val="26"/>
          <w:szCs w:val="28"/>
        </w:rPr>
      </w:pPr>
      <w:r w:rsidRPr="007C6421">
        <w:rPr>
          <w:rFonts w:ascii="Arial Narrow" w:eastAsia="Times New Roman" w:hAnsi="Arial Narrow" w:cs="Times New Roman"/>
          <w:b/>
          <w:bCs/>
          <w:sz w:val="26"/>
          <w:szCs w:val="28"/>
        </w:rPr>
        <w:t>Пример учетной политики для организации, имеющей право на упрощенные способы учета, (УСН 15 %) на 2022 год</w:t>
      </w:r>
    </w:p>
    <w:p w14:paraId="3B4BBFAB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Воспользуйтесь приказом об утверждении учетной политики на 2022 для формирования своей идеальной учетной политики</w:t>
      </w:r>
    </w:p>
    <w:p w14:paraId="6404D730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Пример подготовлен для организации производства, торговли, услуг, работ, которая может воспользоваться упрощенными способами ведения бухучета. Налоговая учетная политика приведена для УСН на объекте доходы – расходы.</w:t>
      </w:r>
    </w:p>
    <w:p w14:paraId="28C04500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БУ</w:t>
      </w:r>
    </w:p>
    <w:p w14:paraId="7323CE70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3FB39CCB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6892E632" w14:textId="418732EF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г.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  <w:szCs w:val="26"/>
        </w:rPr>
        <w:t>Москва</w:t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  <w:t>31 декабря 2021 г.</w:t>
      </w:r>
    </w:p>
    <w:p w14:paraId="6695ECD2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20AB1A45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Ввести в действие с 01 января 2022 года следующую учетную политику ООО "Уютный дом":</w:t>
      </w:r>
    </w:p>
    <w:p w14:paraId="5F1B84B5" w14:textId="77777777" w:rsidR="007C6421" w:rsidRPr="007C6421" w:rsidRDefault="007C6421" w:rsidP="00EE328E">
      <w:pPr>
        <w:numPr>
          <w:ilvl w:val="0"/>
          <w:numId w:val="20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Бухгалтерский учет осуществлять</w:t>
      </w:r>
      <w:r w:rsidRPr="007C64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6421">
        <w:rPr>
          <w:rFonts w:ascii="Arial Narrow" w:eastAsia="Times New Roman" w:hAnsi="Arial Narrow" w:cs="Times New Roman"/>
          <w:sz w:val="26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3DBF0412" w14:textId="40837755" w:rsidR="007C6421" w:rsidRPr="007C6421" w:rsidRDefault="007C6421" w:rsidP="00EE328E">
      <w:pPr>
        <w:numPr>
          <w:ilvl w:val="0"/>
          <w:numId w:val="20"/>
        </w:numPr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</w:t>
      </w:r>
      <w:r>
        <w:rPr>
          <w:rFonts w:ascii="Arial Narrow" w:eastAsia="Times New Roman" w:hAnsi="Arial Narrow" w:cs="Times New Roman"/>
          <w:sz w:val="26"/>
          <w:szCs w:val="26"/>
        </w:rPr>
        <w:t>2.</w:t>
      </w:r>
    </w:p>
    <w:p w14:paraId="640C0B17" w14:textId="20B393C4" w:rsidR="007C6421" w:rsidRPr="007C6421" w:rsidRDefault="007C6421" w:rsidP="00EE328E">
      <w:pPr>
        <w:numPr>
          <w:ilvl w:val="0"/>
          <w:numId w:val="20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</w:t>
      </w:r>
      <w:r>
        <w:rPr>
          <w:rFonts w:ascii="Arial Narrow" w:eastAsia="Times New Roman" w:hAnsi="Arial Narrow" w:cs="Times New Roman"/>
          <w:sz w:val="26"/>
          <w:szCs w:val="26"/>
        </w:rPr>
        <w:t xml:space="preserve"> 3.</w:t>
      </w:r>
    </w:p>
    <w:p w14:paraId="3D12686B" w14:textId="2FEC04AA" w:rsidR="007C6421" w:rsidRPr="007C6421" w:rsidRDefault="007C6421" w:rsidP="00EE328E">
      <w:pPr>
        <w:numPr>
          <w:ilvl w:val="0"/>
          <w:numId w:val="20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</w:t>
      </w:r>
      <w:r>
        <w:rPr>
          <w:rFonts w:ascii="Arial Narrow" w:eastAsia="Times New Roman" w:hAnsi="Arial Narrow" w:cs="Times New Roman"/>
          <w:sz w:val="26"/>
          <w:szCs w:val="26"/>
        </w:rPr>
        <w:t>одовой бухгалтерской отчетности.</w:t>
      </w:r>
    </w:p>
    <w:p w14:paraId="063C9C67" w14:textId="624BD33B" w:rsidR="007C6421" w:rsidRPr="007C6421" w:rsidRDefault="007C6421" w:rsidP="00EE328E">
      <w:pPr>
        <w:numPr>
          <w:ilvl w:val="0"/>
          <w:numId w:val="20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с применением специализированной бухгалте</w:t>
      </w:r>
      <w:r>
        <w:rPr>
          <w:rFonts w:ascii="Arial Narrow" w:eastAsia="Times New Roman" w:hAnsi="Arial Narrow" w:cs="Times New Roman"/>
          <w:sz w:val="26"/>
          <w:szCs w:val="26"/>
        </w:rPr>
        <w:t>рской компьютерной программы 1С.</w:t>
      </w:r>
    </w:p>
    <w:p w14:paraId="5E48D27D" w14:textId="77777777" w:rsidR="007C6421" w:rsidRPr="007C6421" w:rsidRDefault="007C6421" w:rsidP="00EE328E">
      <w:pPr>
        <w:numPr>
          <w:ilvl w:val="0"/>
          <w:numId w:val="20"/>
        </w:numPr>
        <w:spacing w:before="0" w:after="200" w:line="276" w:lineRule="auto"/>
        <w:ind w:left="142" w:right="1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по следующим правилам:</w:t>
      </w:r>
    </w:p>
    <w:p w14:paraId="2ABFF2A8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основных средств</w:t>
      </w:r>
    </w:p>
    <w:p w14:paraId="20CCEA6E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Отражение последствий изменения учетной политики в связи с переходом на ФСБУ 6/2020 "Основные средства" осуществляется ретроспективно в упрощенном порядке.</w:t>
      </w:r>
    </w:p>
    <w:p w14:paraId="704A37CE" w14:textId="1C3EED74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lastRenderedPageBreak/>
        <w:t xml:space="preserve">При этом руководствуясь исключительно требованием рациональности согласно п. 7.4. ПБУ 1/2008 основные средства, стоимостью ниже лимита, указанного в п. </w:t>
      </w:r>
      <w:r>
        <w:rPr>
          <w:rFonts w:ascii="Arial Narrow" w:eastAsia="Calibri" w:hAnsi="Arial Narrow" w:cs="Times New Roman"/>
          <w:sz w:val="26"/>
          <w:szCs w:val="26"/>
        </w:rPr>
        <w:t>1.</w:t>
      </w:r>
      <w:r w:rsidR="00317BC6">
        <w:rPr>
          <w:rFonts w:ascii="Arial Narrow" w:eastAsia="Calibri" w:hAnsi="Arial Narrow" w:cs="Times New Roman"/>
          <w:sz w:val="26"/>
          <w:szCs w:val="26"/>
        </w:rPr>
        <w:t>3</w:t>
      </w:r>
      <w:bookmarkStart w:id="0" w:name="_GoBack"/>
      <w:bookmarkEnd w:id="0"/>
      <w:r w:rsidRPr="007C6421">
        <w:rPr>
          <w:rFonts w:ascii="Arial Narrow" w:eastAsia="Calibri" w:hAnsi="Arial Narrow" w:cs="Times New Roman"/>
          <w:sz w:val="26"/>
          <w:szCs w:val="26"/>
        </w:rPr>
        <w:t>, не подлежат списанию с бухгалтерского учета на дату перехода, а продолжают учитываться в качестве ОС и амортизироваться, если данные объекты являются амортизируемым имуществом в налоговом учете.</w:t>
      </w:r>
    </w:p>
    <w:p w14:paraId="664960CD" w14:textId="3C878326" w:rsidR="00317BC6" w:rsidRPr="00317BC6" w:rsidRDefault="00317BC6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>
        <w:rPr>
          <w:rFonts w:ascii="Arial Narrow" w:hAnsi="Arial Narrow"/>
          <w:color w:val="222222"/>
          <w:sz w:val="26"/>
          <w:szCs w:val="26"/>
          <w:shd w:val="clear" w:color="auto" w:fill="FFFFFF"/>
        </w:rPr>
        <w:t>Отражение последствий изменения учетной политики в связи с переходом на ФСБУ 26/2020 "Капитальные вложения" осуществляется перспективно.</w:t>
      </w:r>
    </w:p>
    <w:p w14:paraId="6A4BBC5D" w14:textId="7CF1E0C8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7C6421">
        <w:rPr>
          <w:rFonts w:ascii="Arial Narrow" w:eastAsia="Calibri" w:hAnsi="Arial Narrow" w:cs="Times New Roman"/>
          <w:sz w:val="26"/>
          <w:szCs w:val="26"/>
        </w:rPr>
        <w:t>К несущественным активам организации относятся:</w:t>
      </w:r>
    </w:p>
    <w:p w14:paraId="76863697" w14:textId="77777777" w:rsidR="007C6421" w:rsidRPr="007C6421" w:rsidRDefault="007C6421" w:rsidP="00EE328E">
      <w:pPr>
        <w:pStyle w:val="a0"/>
        <w:numPr>
          <w:ilvl w:val="0"/>
          <w:numId w:val="25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ОС стоимостью за единицу до 100 000 руб.;</w:t>
      </w:r>
    </w:p>
    <w:p w14:paraId="15E933E5" w14:textId="77777777" w:rsidR="007C6421" w:rsidRPr="007C6421" w:rsidRDefault="007C6421" w:rsidP="00EE328E">
      <w:pPr>
        <w:pStyle w:val="a0"/>
        <w:numPr>
          <w:ilvl w:val="0"/>
          <w:numId w:val="25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затраты на ремонт и техническое обслуживание ОС периодичностью более 12 месяцев стоимостью до 100 000 руб.;</w:t>
      </w:r>
    </w:p>
    <w:p w14:paraId="2E78A78B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Стоимостной лимит для несущественных ОС проверяется ежегодно.</w:t>
      </w:r>
    </w:p>
    <w:p w14:paraId="65C040A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7C6421">
        <w:rPr>
          <w:rFonts w:ascii="Arial Narrow" w:eastAsia="Times New Roman" w:hAnsi="Arial Narrow" w:cs="Times New Roman"/>
          <w:sz w:val="26"/>
          <w:szCs w:val="26"/>
        </w:rPr>
        <w:t>субсчетам</w:t>
      </w:r>
      <w:proofErr w:type="spellEnd"/>
      <w:r w:rsidRPr="007C6421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1B7E5477" w14:textId="77777777" w:rsidR="007C6421" w:rsidRPr="007C6421" w:rsidRDefault="007C6421" w:rsidP="00EE328E">
      <w:pPr>
        <w:pStyle w:val="a0"/>
        <w:numPr>
          <w:ilvl w:val="0"/>
          <w:numId w:val="26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10.21.1 "Приобретение малоценного оборудования и запасов";</w:t>
      </w:r>
    </w:p>
    <w:p w14:paraId="587B195E" w14:textId="77777777" w:rsidR="007C6421" w:rsidRPr="007C6421" w:rsidRDefault="007C6421" w:rsidP="00EE328E">
      <w:pPr>
        <w:pStyle w:val="a0"/>
        <w:numPr>
          <w:ilvl w:val="0"/>
          <w:numId w:val="26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10.21.2 "Выбытие малоценного оборудования и запасов".</w:t>
      </w:r>
    </w:p>
    <w:p w14:paraId="05891793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активов:</w:t>
      </w:r>
    </w:p>
    <w:p w14:paraId="775A0F82" w14:textId="77777777" w:rsidR="007C6421" w:rsidRPr="007C6421" w:rsidRDefault="007C6421" w:rsidP="00EE328E">
      <w:pPr>
        <w:pStyle w:val="a0"/>
        <w:numPr>
          <w:ilvl w:val="0"/>
          <w:numId w:val="27"/>
        </w:numPr>
        <w:ind w:right="140"/>
        <w:rPr>
          <w:rFonts w:eastAsia="Calibri" w:cs="Times New Roman"/>
        </w:rPr>
      </w:pPr>
      <w:proofErr w:type="spellStart"/>
      <w:r w:rsidRPr="007C6421">
        <w:rPr>
          <w:rFonts w:eastAsia="Calibri" w:cs="Times New Roman"/>
        </w:rPr>
        <w:t>Дт</w:t>
      </w:r>
      <w:proofErr w:type="spellEnd"/>
      <w:r w:rsidRPr="007C6421">
        <w:rPr>
          <w:rFonts w:eastAsia="Calibri" w:cs="Times New Roman"/>
        </w:rPr>
        <w:t xml:space="preserve"> 10.21.1 </w:t>
      </w:r>
      <w:proofErr w:type="spellStart"/>
      <w:r w:rsidRPr="007C6421">
        <w:rPr>
          <w:rFonts w:eastAsia="Calibri" w:cs="Times New Roman"/>
        </w:rPr>
        <w:t>Кт</w:t>
      </w:r>
      <w:proofErr w:type="spellEnd"/>
      <w:r w:rsidRPr="007C6421">
        <w:rPr>
          <w:rFonts w:eastAsia="Calibri" w:cs="Times New Roman"/>
        </w:rPr>
        <w:t xml:space="preserve"> 60 - оприходование активов;</w:t>
      </w:r>
    </w:p>
    <w:p w14:paraId="5511D567" w14:textId="77777777" w:rsidR="007C6421" w:rsidRPr="007C6421" w:rsidRDefault="007C6421" w:rsidP="00EE328E">
      <w:pPr>
        <w:pStyle w:val="a0"/>
        <w:numPr>
          <w:ilvl w:val="0"/>
          <w:numId w:val="27"/>
        </w:numPr>
        <w:ind w:right="140"/>
        <w:rPr>
          <w:rFonts w:eastAsia="Calibri" w:cs="Times New Roman"/>
        </w:rPr>
      </w:pPr>
      <w:proofErr w:type="spellStart"/>
      <w:r w:rsidRPr="007C6421">
        <w:rPr>
          <w:rFonts w:eastAsia="Calibri" w:cs="Times New Roman"/>
        </w:rPr>
        <w:t>Дт</w:t>
      </w:r>
      <w:proofErr w:type="spellEnd"/>
      <w:r w:rsidRPr="007C6421">
        <w:rPr>
          <w:rFonts w:eastAsia="Calibri" w:cs="Times New Roman"/>
        </w:rPr>
        <w:t xml:space="preserve"> счета расходов </w:t>
      </w:r>
      <w:proofErr w:type="spellStart"/>
      <w:r w:rsidRPr="007C6421">
        <w:rPr>
          <w:rFonts w:eastAsia="Calibri" w:cs="Times New Roman"/>
        </w:rPr>
        <w:t>Кт</w:t>
      </w:r>
      <w:proofErr w:type="spellEnd"/>
      <w:r w:rsidRPr="007C6421">
        <w:rPr>
          <w:rFonts w:eastAsia="Calibri" w:cs="Times New Roman"/>
        </w:rPr>
        <w:t xml:space="preserve"> 10.21.2 – признание в расходах стоимости активов;</w:t>
      </w:r>
    </w:p>
    <w:p w14:paraId="2834AEE8" w14:textId="77777777" w:rsidR="007C6421" w:rsidRPr="007C6421" w:rsidRDefault="007C6421" w:rsidP="007C6421">
      <w:pPr>
        <w:ind w:left="142" w:right="140" w:firstLine="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Счет расходов соответствует счету расходов, куда включалась бы амортизация несущественных активов.</w:t>
      </w:r>
    </w:p>
    <w:p w14:paraId="0826AFA2" w14:textId="77777777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В момент передачи в эксплуатацию несущественных активов:</w:t>
      </w:r>
    </w:p>
    <w:p w14:paraId="4F2C99EA" w14:textId="77777777" w:rsidR="007C6421" w:rsidRPr="007C6421" w:rsidRDefault="007C6421" w:rsidP="00EE328E">
      <w:pPr>
        <w:pStyle w:val="a0"/>
        <w:numPr>
          <w:ilvl w:val="0"/>
          <w:numId w:val="28"/>
        </w:numPr>
        <w:ind w:right="140"/>
        <w:rPr>
          <w:rFonts w:eastAsia="Calibri" w:cs="Times New Roman"/>
        </w:rPr>
      </w:pPr>
      <w:proofErr w:type="spellStart"/>
      <w:r w:rsidRPr="007C6421">
        <w:rPr>
          <w:rFonts w:eastAsia="Calibri" w:cs="Times New Roman"/>
        </w:rPr>
        <w:t>Дт</w:t>
      </w:r>
      <w:proofErr w:type="spellEnd"/>
      <w:r w:rsidRPr="007C6421">
        <w:rPr>
          <w:rFonts w:eastAsia="Calibri" w:cs="Times New Roman"/>
        </w:rPr>
        <w:t xml:space="preserve"> 10.21.2 </w:t>
      </w:r>
      <w:proofErr w:type="spellStart"/>
      <w:r w:rsidRPr="007C6421">
        <w:rPr>
          <w:rFonts w:eastAsia="Calibri" w:cs="Times New Roman"/>
        </w:rPr>
        <w:t>Кт</w:t>
      </w:r>
      <w:proofErr w:type="spellEnd"/>
      <w:r w:rsidRPr="007C6421">
        <w:rPr>
          <w:rFonts w:eastAsia="Calibri" w:cs="Times New Roman"/>
        </w:rPr>
        <w:t xml:space="preserve"> 10.21.1 – передача в эксплуатацию активов;</w:t>
      </w:r>
    </w:p>
    <w:p w14:paraId="7D198B75" w14:textId="77777777" w:rsidR="007C6421" w:rsidRPr="007C6421" w:rsidRDefault="007C6421" w:rsidP="00EE328E">
      <w:pPr>
        <w:pStyle w:val="a0"/>
        <w:numPr>
          <w:ilvl w:val="0"/>
          <w:numId w:val="28"/>
        </w:numPr>
        <w:ind w:right="140"/>
        <w:rPr>
          <w:rFonts w:eastAsia="Calibri" w:cs="Times New Roman"/>
        </w:rPr>
      </w:pPr>
      <w:proofErr w:type="spellStart"/>
      <w:r w:rsidRPr="007C6421">
        <w:rPr>
          <w:rFonts w:eastAsia="Calibri" w:cs="Times New Roman"/>
        </w:rPr>
        <w:t>Дт</w:t>
      </w:r>
      <w:proofErr w:type="spellEnd"/>
      <w:r w:rsidRPr="007C6421">
        <w:rPr>
          <w:rFonts w:eastAsia="Calibri" w:cs="Times New Roman"/>
        </w:rPr>
        <w:t xml:space="preserve"> МЦ.ХХХ – оприходование за балансом активов.</w:t>
      </w:r>
    </w:p>
    <w:p w14:paraId="58080575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Учет ведется отдельно по каждому инвентарному объекту.</w:t>
      </w:r>
    </w:p>
    <w:p w14:paraId="46C64061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Фактические затраты при осуществлении капитальных вложений определяются 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вложения. Фактическая себестоимость капвложений при оплате 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неденежными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 средствами соответствует балансовой стоимости передаваемых активов.</w:t>
      </w:r>
    </w:p>
    <w:p w14:paraId="3EA0B223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Амортизация начисляется ежемесячно с 1-го числа месяца, следующего за месяцем признания основного средства в бухучете, линейным способом по всем объектам.</w:t>
      </w:r>
    </w:p>
    <w:p w14:paraId="35DECDF2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3F8F7F9A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Последующая оценка основных средств на отчетную дату осуществляется по первоначальной стоимости.</w:t>
      </w:r>
    </w:p>
    <w:p w14:paraId="7F1F03BE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Учет нематериальных активов</w:t>
      </w:r>
    </w:p>
    <w:p w14:paraId="63DF9731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Амортизация начисляется линейным способом по всем объектам нематериальных активов.</w:t>
      </w:r>
    </w:p>
    <w:p w14:paraId="13B826B8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запасов (материалов, товаров)</w:t>
      </w:r>
    </w:p>
    <w:p w14:paraId="1AB2143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показателей.</w:t>
      </w:r>
    </w:p>
    <w:p w14:paraId="3CBF7F97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К запасам относятся активы, используемые в течение 12 месяцев:</w:t>
      </w:r>
    </w:p>
    <w:p w14:paraId="198EA15E" w14:textId="77777777" w:rsidR="007C6421" w:rsidRPr="007C6421" w:rsidRDefault="007C6421" w:rsidP="00344F15">
      <w:pPr>
        <w:pStyle w:val="a0"/>
        <w:numPr>
          <w:ilvl w:val="0"/>
          <w:numId w:val="28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для производства продукции, выполнения работ, оказания услуг, а также для продажи в ходе обычной деятельности.</w:t>
      </w:r>
    </w:p>
    <w:p w14:paraId="0FD16101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Они учитываются по фактической себестоимости с отражением в учете на счете 10 "Материалы".</w:t>
      </w:r>
    </w:p>
    <w:p w14:paraId="6E830C46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ФСБУ 5 не применяется к запасам,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 следующие группы запасов</w:t>
      </w:r>
      <w:r w:rsidRPr="007C6421">
        <w:rPr>
          <w:rFonts w:ascii="Arial Narrow" w:eastAsia="Calibri" w:hAnsi="Arial Narrow" w:cs="Times New Roman"/>
          <w:sz w:val="26"/>
        </w:rPr>
        <w:t>, не зависимо от их стоимости:</w:t>
      </w:r>
    </w:p>
    <w:p w14:paraId="347ABA03" w14:textId="77777777" w:rsidR="007C6421" w:rsidRPr="007C6421" w:rsidRDefault="007C6421" w:rsidP="00EE328E">
      <w:pPr>
        <w:pStyle w:val="a0"/>
        <w:numPr>
          <w:ilvl w:val="0"/>
          <w:numId w:val="29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633EE42C" w14:textId="77777777" w:rsidR="007C6421" w:rsidRPr="007C6421" w:rsidRDefault="007C6421" w:rsidP="00EE328E">
      <w:pPr>
        <w:pStyle w:val="a0"/>
        <w:numPr>
          <w:ilvl w:val="0"/>
          <w:numId w:val="29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хозяйственный инвентарь и приспособления;</w:t>
      </w:r>
    </w:p>
    <w:p w14:paraId="7EC45914" w14:textId="77777777" w:rsidR="007C6421" w:rsidRPr="007C6421" w:rsidRDefault="007C6421" w:rsidP="00EE328E">
      <w:pPr>
        <w:pStyle w:val="a0"/>
        <w:numPr>
          <w:ilvl w:val="0"/>
          <w:numId w:val="29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мебель.</w:t>
      </w:r>
    </w:p>
    <w:p w14:paraId="4D9A4016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1.3.</w:t>
      </w:r>
    </w:p>
    <w:p w14:paraId="31997485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6717D4B3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офисные канцтовары и принадлежности;</w:t>
      </w:r>
    </w:p>
    <w:p w14:paraId="1847D4AF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почтовые товары: конверты, бандероли, марки и др.;</w:t>
      </w:r>
    </w:p>
    <w:p w14:paraId="16B70881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вода и материалы для обеспечения нормальных условий труда;</w:t>
      </w:r>
    </w:p>
    <w:p w14:paraId="06CE08EB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материалы для хозяйственных нужд, поддержанию порядка.</w:t>
      </w:r>
    </w:p>
    <w:p w14:paraId="2938E0DC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Calibri" w:hAnsi="Arial Narrow" w:cs="Times New Roman"/>
          <w:sz w:val="26"/>
          <w:szCs w:val="26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1.3.</w:t>
      </w:r>
    </w:p>
    <w:p w14:paraId="06172853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"Товары".</w:t>
      </w:r>
    </w:p>
    <w:p w14:paraId="4172A7C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Товары в оптовой и розничной торговле учитываются по фактической себестоимости на счете 41 "Товары".</w:t>
      </w:r>
    </w:p>
    <w:p w14:paraId="669C77C1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Фактическая себестоимость запасов при приобретении их 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неденежными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 средствами соответствует балансовой стоимости передаваемых активов.</w:t>
      </w:r>
    </w:p>
    <w:p w14:paraId="1BAB12DD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осуществляется.</w:t>
      </w:r>
    </w:p>
    <w:p w14:paraId="0CFF6368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При выбытии запасов их оценка осуществляется по методу средней себестоимости по итогам месяца.</w:t>
      </w:r>
    </w:p>
    <w:p w14:paraId="3C954C52" w14:textId="77777777" w:rsidR="007C6421" w:rsidRPr="007C6421" w:rsidRDefault="007C6421" w:rsidP="00317BC6">
      <w:pPr>
        <w:pageBreakBefore/>
        <w:numPr>
          <w:ilvl w:val="0"/>
          <w:numId w:val="22"/>
        </w:numPr>
        <w:spacing w:before="0" w:after="200" w:line="276" w:lineRule="auto"/>
        <w:ind w:left="142" w:right="14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Учет НЗП и готовой продукции</w:t>
      </w:r>
    </w:p>
    <w:p w14:paraId="469DC0D4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В прямые затраты на производство продукции, выполнение работ, оказание услуг включаются:</w:t>
      </w:r>
    </w:p>
    <w:p w14:paraId="2CFB5318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материальные затраты (сырье и материалы), используемые при производстве продукции, работ, услуг;</w:t>
      </w:r>
    </w:p>
    <w:p w14:paraId="40AF7D89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 xml:space="preserve">затраты на оплату труда и иные выплаты производственным рабочим (в </w:t>
      </w:r>
      <w:proofErr w:type="spellStart"/>
      <w:r w:rsidRPr="007C6421">
        <w:rPr>
          <w:rFonts w:eastAsia="Calibri" w:cs="Times New Roman"/>
        </w:rPr>
        <w:t>т.ч</w:t>
      </w:r>
      <w:proofErr w:type="spellEnd"/>
      <w:r w:rsidRPr="007C6421">
        <w:rPr>
          <w:rFonts w:eastAsia="Calibri" w:cs="Times New Roman"/>
        </w:rPr>
        <w:t>. страховые взносы с зарплаты);</w:t>
      </w:r>
    </w:p>
    <w:p w14:paraId="276FC4FE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амортизация основных средств, используемых непосредственно в производстве;</w:t>
      </w:r>
    </w:p>
    <w:p w14:paraId="05E4FE0C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иные затраты, которые напрямую относятся к производству конкретной продукции, работ, услуг.</w:t>
      </w:r>
    </w:p>
    <w:p w14:paraId="3CF2C78F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48DE9170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1D7E6363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 20 "Основное производство" 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Кт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 25) пропорционально сумме всех прямых затрат;</w:t>
      </w:r>
    </w:p>
    <w:p w14:paraId="14B77D72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Сверхнормативные затраты учитываются по статье «Сверхнормативные затраты» в 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 20 (25). Они признаются:</w:t>
      </w:r>
    </w:p>
    <w:p w14:paraId="5E5445E5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 xml:space="preserve">расходами в конце месяца в результате ненадлежащей организации производственного процесса, т. е. не включаются в себестоимость НЗП, ГП - Дт90.02 </w:t>
      </w:r>
      <w:proofErr w:type="spellStart"/>
      <w:r w:rsidRPr="007C6421">
        <w:rPr>
          <w:rFonts w:eastAsia="Calibri" w:cs="Times New Roman"/>
        </w:rPr>
        <w:t>Кт</w:t>
      </w:r>
      <w:proofErr w:type="spellEnd"/>
      <w:r w:rsidRPr="007C6421">
        <w:rPr>
          <w:rFonts w:eastAsia="Calibri" w:cs="Times New Roman"/>
        </w:rPr>
        <w:t xml:space="preserve"> 20.01, 25;</w:t>
      </w:r>
    </w:p>
    <w:p w14:paraId="620A46F8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 xml:space="preserve">включаются в себестоимость НЗП и ГП, если потери обусловлены технологическим процессом Дт20.01 </w:t>
      </w:r>
      <w:proofErr w:type="spellStart"/>
      <w:r w:rsidRPr="007C6421">
        <w:rPr>
          <w:rFonts w:eastAsia="Calibri" w:cs="Times New Roman"/>
        </w:rPr>
        <w:t>Кт</w:t>
      </w:r>
      <w:proofErr w:type="spellEnd"/>
      <w:r w:rsidRPr="007C6421">
        <w:rPr>
          <w:rFonts w:eastAsia="Calibri" w:cs="Times New Roman"/>
        </w:rPr>
        <w:t xml:space="preserve"> 20.01, 25, 28.</w:t>
      </w:r>
    </w:p>
    <w:p w14:paraId="3F517DB2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(в отчетности) оценка осуществляется по фактической себестоимости (по сумме фактических прямых и косвенных затрат);</w:t>
      </w:r>
    </w:p>
    <w:p w14:paraId="344FFB31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производства";</w:t>
      </w:r>
    </w:p>
    <w:p w14:paraId="7B64655B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55915D1A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объектов аренды</w:t>
      </w:r>
    </w:p>
    <w:p w14:paraId="44AD90D4" w14:textId="6F6CB020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Отражение последствий изменения учетной политики в связи с переходом на ФСБУ 25/2</w:t>
      </w:r>
      <w:r w:rsidR="003B7071">
        <w:rPr>
          <w:rFonts w:ascii="Arial Narrow" w:eastAsia="Times New Roman" w:hAnsi="Arial Narrow" w:cs="Times New Roman"/>
          <w:spacing w:val="-2"/>
          <w:sz w:val="26"/>
        </w:rPr>
        <w:t>018 осуществляется перспективно.</w:t>
      </w:r>
    </w:p>
    <w:p w14:paraId="5199DB73" w14:textId="70A89291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По договорам, истекающим до 31 декабря 2022 г</w:t>
      </w:r>
      <w:r w:rsidR="003B7071">
        <w:rPr>
          <w:rFonts w:ascii="Arial Narrow" w:eastAsia="Times New Roman" w:hAnsi="Arial Narrow" w:cs="Times New Roman"/>
          <w:spacing w:val="-2"/>
          <w:sz w:val="26"/>
        </w:rPr>
        <w:t>ода ФСБУ 25/2018 не применяется.</w:t>
      </w:r>
    </w:p>
    <w:p w14:paraId="16849ABB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lastRenderedPageBreak/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7830A423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Право пользования активом не признается в отношении предметов аренды по всем договорам, кроме:</w:t>
      </w:r>
    </w:p>
    <w:p w14:paraId="7D15D95C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лизинговых;</w:t>
      </w:r>
    </w:p>
    <w:p w14:paraId="4A4087FF" w14:textId="77777777" w:rsidR="007C6421" w:rsidRPr="007C6421" w:rsidRDefault="007C6421" w:rsidP="00EE328E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договоров, по которым предполагается субаренда.</w:t>
      </w:r>
    </w:p>
    <w:p w14:paraId="28AE18EE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не признается ППА, арендные платежи в затратах признаются равномерно ежемесячно в течение срока аренды.</w:t>
      </w:r>
    </w:p>
    <w:p w14:paraId="39FF2D64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его фактическая стоимость определяется без включения:</w:t>
      </w:r>
    </w:p>
    <w:p w14:paraId="0D7D2162" w14:textId="77777777" w:rsidR="007C6421" w:rsidRPr="007C6421" w:rsidRDefault="007C6421" w:rsidP="003B7071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 xml:space="preserve">затрат в связи с поступлением предмета аренды и доведением до готовности (признаются в расходах в периоде их </w:t>
      </w:r>
      <w:proofErr w:type="spellStart"/>
      <w:r w:rsidRPr="007C6421">
        <w:rPr>
          <w:rFonts w:eastAsia="Calibri" w:cs="Times New Roman"/>
        </w:rPr>
        <w:t>понесения</w:t>
      </w:r>
      <w:proofErr w:type="spellEnd"/>
      <w:r w:rsidRPr="007C6421">
        <w:rPr>
          <w:rFonts w:eastAsia="Calibri" w:cs="Times New Roman"/>
        </w:rPr>
        <w:t>);</w:t>
      </w:r>
    </w:p>
    <w:p w14:paraId="14766E18" w14:textId="77777777" w:rsidR="007C6421" w:rsidRPr="007C6421" w:rsidRDefault="007C6421" w:rsidP="003B7071">
      <w:pPr>
        <w:pStyle w:val="a0"/>
        <w:numPr>
          <w:ilvl w:val="0"/>
          <w:numId w:val="30"/>
        </w:numPr>
        <w:ind w:right="140"/>
        <w:rPr>
          <w:rFonts w:eastAsia="Calibri" w:cs="Times New Roman"/>
        </w:rPr>
      </w:pPr>
      <w:r w:rsidRPr="007C6421">
        <w:rPr>
          <w:rFonts w:eastAsia="Calibri" w:cs="Times New Roman"/>
        </w:rPr>
        <w:t>оценочного обязательства на демонтаж.</w:t>
      </w:r>
    </w:p>
    <w:p w14:paraId="1E6A38C2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6C101A21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Способ амортизации ППА по арендным договорам, по которым признается право пользования, — линейный.</w:t>
      </w:r>
    </w:p>
    <w:p w14:paraId="40C751E9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расчетов с сотрудниками и контрагентами</w:t>
      </w:r>
    </w:p>
    <w:p w14:paraId="399E1D1B" w14:textId="2B6BB71C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</w:t>
      </w:r>
      <w:r w:rsidR="003B7071">
        <w:rPr>
          <w:rFonts w:ascii="Arial Narrow" w:eastAsia="Times New Roman" w:hAnsi="Arial Narrow" w:cs="Times New Roman"/>
          <w:spacing w:val="-2"/>
          <w:sz w:val="26"/>
        </w:rPr>
        <w:t>аны сотрудникам после их отчета.</w:t>
      </w:r>
    </w:p>
    <w:p w14:paraId="01CF56E6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0A4570FA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доходов и расходов</w:t>
      </w:r>
    </w:p>
    <w:p w14:paraId="250BDBE0" w14:textId="6C12107A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 90.08 </w:t>
      </w:r>
      <w:r w:rsidR="003B7071">
        <w:rPr>
          <w:rFonts w:ascii="Arial Narrow" w:eastAsia="Times New Roman" w:hAnsi="Arial Narrow" w:cs="Times New Roman"/>
          <w:spacing w:val="-2"/>
          <w:sz w:val="26"/>
        </w:rPr>
        <w:t xml:space="preserve">"Управленческие расходы" </w:t>
      </w:r>
      <w:proofErr w:type="spellStart"/>
      <w:r w:rsidR="003B7071">
        <w:rPr>
          <w:rFonts w:ascii="Arial Narrow" w:eastAsia="Times New Roman" w:hAnsi="Arial Narrow" w:cs="Times New Roman"/>
          <w:spacing w:val="-2"/>
          <w:sz w:val="26"/>
        </w:rPr>
        <w:t>Кт</w:t>
      </w:r>
      <w:proofErr w:type="spellEnd"/>
      <w:r w:rsidR="003B7071">
        <w:rPr>
          <w:rFonts w:ascii="Arial Narrow" w:eastAsia="Times New Roman" w:hAnsi="Arial Narrow" w:cs="Times New Roman"/>
          <w:spacing w:val="-2"/>
          <w:sz w:val="26"/>
        </w:rPr>
        <w:t xml:space="preserve"> 26).</w:t>
      </w:r>
    </w:p>
    <w:p w14:paraId="52FEDB8F" w14:textId="53400176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 xml:space="preserve">Расходы, связанные с реализацией продукции, работ и услуг (в </w:t>
      </w:r>
      <w:proofErr w:type="spellStart"/>
      <w:r w:rsidRPr="007C6421">
        <w:rPr>
          <w:rFonts w:ascii="Arial Narrow" w:eastAsia="Times New Roman" w:hAnsi="Arial Narrow" w:cs="Times New Roman"/>
          <w:spacing w:val="-2"/>
          <w:sz w:val="26"/>
        </w:rPr>
        <w:t>т.ч</w:t>
      </w:r>
      <w:proofErr w:type="spellEnd"/>
      <w:r w:rsidRPr="007C6421">
        <w:rPr>
          <w:rFonts w:ascii="Arial Narrow" w:eastAsia="Times New Roman" w:hAnsi="Arial Narrow" w:cs="Times New Roman"/>
          <w:spacing w:val="-2"/>
          <w:sz w:val="26"/>
        </w:rPr>
        <w:t>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</w:t>
      </w:r>
      <w:r w:rsidR="003B7071">
        <w:rPr>
          <w:rFonts w:ascii="Arial Narrow" w:eastAsia="Times New Roman" w:hAnsi="Arial Narrow" w:cs="Times New Roman"/>
          <w:spacing w:val="-2"/>
          <w:sz w:val="26"/>
        </w:rPr>
        <w:t>чета 90.07 "Расходы на продажу".</w:t>
      </w:r>
    </w:p>
    <w:p w14:paraId="1639DA93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4482FE7C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государственной помощи</w:t>
      </w:r>
    </w:p>
    <w:p w14:paraId="7069C704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Организация принимает бюджетные средства к учету по мере фактического получения средств.</w:t>
      </w:r>
    </w:p>
    <w:p w14:paraId="2504DAD7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lastRenderedPageBreak/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464C43A5" w14:textId="77777777" w:rsidR="007C6421" w:rsidRPr="007C6421" w:rsidRDefault="007C6421" w:rsidP="00317BC6">
      <w:pPr>
        <w:numPr>
          <w:ilvl w:val="0"/>
          <w:numId w:val="22"/>
        </w:numPr>
        <w:spacing w:before="0" w:after="200" w:line="276" w:lineRule="auto"/>
        <w:ind w:left="142" w:right="14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процентов по займам</w:t>
      </w:r>
    </w:p>
    <w:p w14:paraId="76CBED1A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0853E853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Исправление ошибок</w:t>
      </w:r>
    </w:p>
    <w:p w14:paraId="16045E98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Существенные ошибки, выявленные в бухучете, исправляются как несущественные ошибки в корреспонденции со счетом 91 «Прочие доходы и расходы» без ретроспективного пересчета показателей.</w:t>
      </w:r>
    </w:p>
    <w:p w14:paraId="40ADA7AA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Оценочные значения</w:t>
      </w:r>
    </w:p>
    <w:p w14:paraId="6105F24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 5 к учетной политике.</w:t>
      </w:r>
    </w:p>
    <w:p w14:paraId="3C2D9A77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Не применяются нормы положений по бухгалтерскому учету</w:t>
      </w:r>
    </w:p>
    <w:p w14:paraId="3C8B91E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ПБУ 12/2010 "Информация по сегментам";</w:t>
      </w:r>
    </w:p>
    <w:p w14:paraId="516A5B56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ПБУ 18/02 "Учет расчетов по налогу на прибыль организаций";</w:t>
      </w:r>
    </w:p>
    <w:p w14:paraId="783EC017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ПБУ 2/2008 "Учет договоров строительного подряда";</w:t>
      </w:r>
    </w:p>
    <w:p w14:paraId="1A5C27F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ПБУ 8/2010 "Оценочные обязательства, условные обязательства и условные активы";</w:t>
      </w:r>
    </w:p>
    <w:p w14:paraId="5C771C01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ПБУ 11/2008 "Информация о связанных сторонах";</w:t>
      </w:r>
    </w:p>
    <w:p w14:paraId="607A3F4F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ПБУ 16/2002 "Информация по прекращаемой деятельности"</w:t>
      </w:r>
    </w:p>
    <w:p w14:paraId="4CDB9795" w14:textId="77777777" w:rsidR="007C6421" w:rsidRPr="007C6421" w:rsidRDefault="007C6421" w:rsidP="00EE328E">
      <w:pPr>
        <w:numPr>
          <w:ilvl w:val="0"/>
          <w:numId w:val="22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Форма представления бухгалтерской отчетности</w:t>
      </w:r>
    </w:p>
    <w:p w14:paraId="1F531FD3" w14:textId="77777777" w:rsidR="007C6421" w:rsidRPr="007C6421" w:rsidRDefault="007C6421" w:rsidP="00EE328E">
      <w:pPr>
        <w:numPr>
          <w:ilvl w:val="1"/>
          <w:numId w:val="22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52F89C52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2691D83F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4421B64A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C5B00B5" w14:textId="77777777" w:rsidR="007C6421" w:rsidRPr="007C6421" w:rsidRDefault="007C6421" w:rsidP="00317BC6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1 Рабочий план счетов</w:t>
      </w:r>
    </w:p>
    <w:p w14:paraId="2A371911" w14:textId="7FBA665B" w:rsidR="007C6421" w:rsidRPr="007C6421" w:rsidRDefault="007C6421" w:rsidP="007C6421">
      <w:pPr>
        <w:spacing w:after="140"/>
        <w:ind w:left="142" w:right="140" w:firstLine="0"/>
        <w:rPr>
          <w:rFonts w:ascii="Arial Narrow" w:eastAsia="Calibri" w:hAnsi="Arial Narrow" w:cs="Times New Roman"/>
          <w:color w:val="1F497D"/>
          <w:sz w:val="26"/>
          <w:szCs w:val="26"/>
          <w:shd w:val="clear" w:color="auto" w:fill="FFFF00"/>
        </w:rPr>
      </w:pPr>
      <w:r w:rsidRPr="007C6421">
        <w:rPr>
          <w:rFonts w:ascii="Arial Narrow" w:eastAsia="Calibri" w:hAnsi="Arial Narrow" w:cs="Times New Roman"/>
          <w:sz w:val="26"/>
          <w:szCs w:val="26"/>
        </w:rPr>
        <w:t xml:space="preserve">Ознакомиться с </w:t>
      </w:r>
      <w:hyperlink r:id="rId9" w:history="1">
        <w:r w:rsidRPr="007C6421">
          <w:rPr>
            <w:rStyle w:val="af9"/>
            <w:rFonts w:ascii="Arial Narrow" w:hAnsi="Arial Narrow"/>
            <w:color w:val="0785CE"/>
            <w:sz w:val="26"/>
            <w:szCs w:val="26"/>
            <w:shd w:val="clear" w:color="auto" w:fill="FFFFFF"/>
          </w:rPr>
          <w:t>рабочим планом счетов</w:t>
        </w:r>
      </w:hyperlink>
    </w:p>
    <w:p w14:paraId="1EC95793" w14:textId="77777777" w:rsidR="007C6421" w:rsidRPr="007C6421" w:rsidRDefault="007C6421" w:rsidP="007C6421">
      <w:pPr>
        <w:spacing w:after="140"/>
        <w:ind w:left="142" w:right="14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2 Первичные учетные документы</w:t>
      </w:r>
    </w:p>
    <w:p w14:paraId="2D31774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2 к Приказу 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учета"</w:t>
      </w:r>
    </w:p>
    <w:p w14:paraId="5DBA70BB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7C6421">
        <w:rPr>
          <w:rFonts w:ascii="Arial Narrow" w:eastAsia="Times New Roman" w:hAnsi="Arial Narrow" w:cs="Times New Roman"/>
          <w:b/>
          <w:sz w:val="24"/>
          <w:szCs w:val="24"/>
        </w:rPr>
        <w:t>Первичные учетные документы</w:t>
      </w:r>
    </w:p>
    <w:p w14:paraId="548392C5" w14:textId="77777777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5DD1ACD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основных</w:t>
      </w:r>
      <w:r>
        <w:t xml:space="preserve"> средств – формы, утвержденные П</w:t>
      </w:r>
      <w:r w:rsidRPr="00760674">
        <w:t>остановлением Госкомстата от 21.01.2003 N 7;</w:t>
      </w:r>
    </w:p>
    <w:p w14:paraId="5E59E477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1;</w:t>
      </w:r>
    </w:p>
    <w:p w14:paraId="399E99B3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ма</w:t>
      </w:r>
      <w:r>
        <w:t>териалов – формы, утвержденные П</w:t>
      </w:r>
      <w:r w:rsidRPr="00760674">
        <w:t>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71а;</w:t>
      </w:r>
    </w:p>
    <w:p w14:paraId="147B3428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АО-1, утвержденная П</w:t>
      </w:r>
      <w:r w:rsidRPr="00760674">
        <w:t>остановлением Госкомстата от 01.08.2001 N 55</w:t>
      </w:r>
    </w:p>
    <w:p w14:paraId="558CAAFC" w14:textId="77777777" w:rsidR="007C6421" w:rsidRPr="00760674" w:rsidRDefault="007C6421" w:rsidP="007C6421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</w:t>
      </w:r>
      <w:r>
        <w:t>м</w:t>
      </w:r>
      <w:r w:rsidRPr="00760674">
        <w:t xml:space="preserve"> 4 Постановления Правительства от 21.12.2020 N 2200 (Приложение N</w:t>
      </w:r>
      <w:r>
        <w:t xml:space="preserve"> </w:t>
      </w:r>
      <w:r w:rsidRPr="00760674">
        <w:t>2);</w:t>
      </w:r>
    </w:p>
    <w:p w14:paraId="10887831" w14:textId="77777777" w:rsidR="007C6421" w:rsidRPr="00760674" w:rsidRDefault="007C6421" w:rsidP="007C6421">
      <w:pPr>
        <w:pStyle w:val="12"/>
        <w:ind w:left="1134" w:right="140" w:hanging="425"/>
      </w:pPr>
      <w:r w:rsidRPr="00760674">
        <w:t xml:space="preserve">По учету кассовых </w:t>
      </w:r>
      <w:r>
        <w:t>операций – формы, утвержденные П</w:t>
      </w:r>
      <w:r w:rsidRPr="00760674">
        <w:t>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88;</w:t>
      </w:r>
    </w:p>
    <w:p w14:paraId="5E779FD4" w14:textId="77777777" w:rsidR="007C6421" w:rsidRDefault="007C6421" w:rsidP="007C6421">
      <w:pPr>
        <w:pStyle w:val="12"/>
        <w:ind w:left="1134" w:right="140" w:hanging="425"/>
      </w:pPr>
      <w:r w:rsidRPr="00760674">
        <w:t>По отгрузке товаров – форма N</w:t>
      </w:r>
      <w:r>
        <w:t xml:space="preserve"> ТОРГ-12, утвержденная П</w:t>
      </w:r>
      <w:r w:rsidRPr="00760674">
        <w:t>остановлением Госкомстата от 25.12.1998 N 132</w:t>
      </w:r>
      <w:r>
        <w:t>;</w:t>
      </w:r>
    </w:p>
    <w:p w14:paraId="2E3B726A" w14:textId="77777777" w:rsidR="007C6421" w:rsidRPr="00760674" w:rsidRDefault="007C6421" w:rsidP="007C6421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</w:t>
      </w:r>
      <w:r>
        <w:t xml:space="preserve">013 N ММВ-20-3/96@ (Приложение </w:t>
      </w:r>
      <w:r>
        <w:rPr>
          <w:lang w:val="en-US"/>
        </w:rPr>
        <w:t>N</w:t>
      </w:r>
      <w:r>
        <w:t xml:space="preserve"> </w:t>
      </w:r>
      <w:r w:rsidRPr="00E64A40">
        <w:t>1 к приказу)</w:t>
      </w:r>
      <w:r>
        <w:t>;</w:t>
      </w:r>
    </w:p>
    <w:p w14:paraId="39A123A6" w14:textId="77777777" w:rsidR="007C6421" w:rsidRPr="00760674" w:rsidRDefault="007C6421" w:rsidP="007C6421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 формы, утвержденные П</w:t>
      </w:r>
      <w:r w:rsidRPr="00760674">
        <w:t>остановлением Госкомстата от 18.08.</w:t>
      </w:r>
      <w:r>
        <w:t>1998 N 88.</w:t>
      </w:r>
    </w:p>
    <w:p w14:paraId="6FA81D4A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1F78A1A9" w14:textId="60228C3A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ascii="Arial Narrow" w:eastAsia="Times New Roman" w:hAnsi="Arial Narrow" w:cs="Times New Roman"/>
          <w:sz w:val="26"/>
          <w:szCs w:val="26"/>
        </w:rPr>
        <w:t>и</w:t>
      </w:r>
      <w:r w:rsidRPr="007C6421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3AECBD9E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списания материалов – Акт о списании материалов;</w:t>
      </w:r>
    </w:p>
    <w:p w14:paraId="27333662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учету выполненных работ или услуг – Акт выполненных работ (оказанных услуг)</w:t>
      </w:r>
      <w:r>
        <w:t>;</w:t>
      </w:r>
    </w:p>
    <w:p w14:paraId="72BA1B39" w14:textId="77777777" w:rsidR="007C6421" w:rsidRPr="00760674" w:rsidRDefault="007C6421" w:rsidP="007C6421">
      <w:pPr>
        <w:pStyle w:val="12"/>
        <w:ind w:left="1134" w:right="140" w:hanging="425"/>
      </w:pPr>
      <w:r w:rsidRPr="00760674">
        <w:t>По отражению прочих фактов хозяйственной жизни – Бухгалтерская справка</w:t>
      </w:r>
      <w:r>
        <w:t>.</w:t>
      </w:r>
    </w:p>
    <w:p w14:paraId="032F4527" w14:textId="77777777" w:rsidR="007C6421" w:rsidRPr="007C6421" w:rsidRDefault="007C6421" w:rsidP="00EE328E">
      <w:pPr>
        <w:numPr>
          <w:ilvl w:val="0"/>
          <w:numId w:val="21"/>
        </w:num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477CA25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136CADCA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6C167A87" w14:textId="77777777" w:rsidR="007C6421" w:rsidRPr="007C6421" w:rsidRDefault="007C6421" w:rsidP="00317BC6">
      <w:pPr>
        <w:pageBreakBefore/>
        <w:spacing w:after="140"/>
        <w:ind w:left="142" w:right="142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color w:val="984806"/>
          <w:sz w:val="26"/>
          <w:szCs w:val="26"/>
        </w:rPr>
        <w:lastRenderedPageBreak/>
        <w:t>Приложение N 3. Регистры бухгалтерского учета</w:t>
      </w:r>
    </w:p>
    <w:p w14:paraId="356780E2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  <w:r w:rsidRPr="007C6421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</w:t>
      </w:r>
      <w:r w:rsidRPr="007C6421">
        <w:rPr>
          <w:rFonts w:ascii="Arial Narrow" w:eastAsia="Times New Roman" w:hAnsi="Arial Narrow" w:cs="Times New Roman"/>
          <w:sz w:val="24"/>
          <w:szCs w:val="24"/>
        </w:rPr>
        <w:t>"</w:t>
      </w:r>
    </w:p>
    <w:p w14:paraId="5EC8310C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Регистры бухгалтерского учета</w:t>
      </w:r>
    </w:p>
    <w:p w14:paraId="410E761F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регистры бухгалтерского учета в соответствии с самостоятельно разработанными формами:</w:t>
      </w:r>
    </w:p>
    <w:p w14:paraId="62D65827" w14:textId="77777777" w:rsidR="007C6421" w:rsidRPr="007C6421" w:rsidRDefault="007C6421" w:rsidP="007C6421">
      <w:pPr>
        <w:pStyle w:val="12"/>
        <w:ind w:left="1134" w:right="140" w:hanging="425"/>
      </w:pPr>
      <w:r w:rsidRPr="007C6421">
        <w:t xml:space="preserve">Для формирования сводных данных – </w:t>
      </w:r>
      <w:proofErr w:type="spellStart"/>
      <w:r w:rsidRPr="007C6421">
        <w:t>Оборотно</w:t>
      </w:r>
      <w:proofErr w:type="spellEnd"/>
      <w:r w:rsidRPr="007C6421">
        <w:t>-сальдовая ведомость.</w:t>
      </w:r>
    </w:p>
    <w:p w14:paraId="5400C8A7" w14:textId="77777777" w:rsidR="007C6421" w:rsidRPr="007C6421" w:rsidRDefault="007C6421" w:rsidP="007C6421">
      <w:pPr>
        <w:pStyle w:val="12"/>
        <w:ind w:left="1134" w:right="140" w:hanging="425"/>
      </w:pPr>
      <w:r w:rsidRPr="007C6421">
        <w:t xml:space="preserve">Для формирования развернутых данных по счету учета - </w:t>
      </w:r>
      <w:proofErr w:type="spellStart"/>
      <w:r w:rsidRPr="007C6421">
        <w:t>Оборотно</w:t>
      </w:r>
      <w:proofErr w:type="spellEnd"/>
      <w:r w:rsidRPr="007C6421">
        <w:t>-сальдовая ведомость по счету или Анализ счета.</w:t>
      </w:r>
    </w:p>
    <w:p w14:paraId="3D1E8B8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57DAAFB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7B94409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017DFE41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C642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598FB597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7936419D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31800E96" w14:textId="77777777" w:rsidR="007C6421" w:rsidRPr="007C6421" w:rsidRDefault="007C6421" w:rsidP="007C6421">
      <w:pPr>
        <w:shd w:val="clear" w:color="auto" w:fill="F79646"/>
        <w:spacing w:after="140"/>
        <w:ind w:left="142" w:right="14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7C6421">
        <w:rPr>
          <w:rFonts w:ascii="Arial Narrow" w:eastAsia="Calibri" w:hAnsi="Arial Narrow" w:cs="Times New Roman"/>
          <w:b/>
          <w:sz w:val="26"/>
          <w:szCs w:val="26"/>
        </w:rPr>
        <w:t>Учетная политика по НУ</w:t>
      </w:r>
    </w:p>
    <w:p w14:paraId="18BC4F5C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0B3D3F1D" w14:textId="77777777" w:rsidR="007C6421" w:rsidRPr="007C6421" w:rsidRDefault="007C6421" w:rsidP="007C6421">
      <w:pPr>
        <w:shd w:val="clear" w:color="auto" w:fill="FFFFFF"/>
        <w:spacing w:before="0" w:after="200" w:line="377" w:lineRule="exact"/>
        <w:ind w:left="142" w:right="140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C6421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 xml:space="preserve">Об учетной политике 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>ООО "ТЕХНОМИР"</w:t>
      </w:r>
      <w:r w:rsidRPr="007C6421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7AAE1F9" w14:textId="77777777" w:rsidR="007C6421" w:rsidRPr="007C6421" w:rsidRDefault="007C6421" w:rsidP="007C6421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</w:rPr>
      </w:pPr>
    </w:p>
    <w:p w14:paraId="01ABEE45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sz w:val="26"/>
        </w:rPr>
        <w:t>г. Москва</w:t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</w:r>
      <w:r w:rsidRPr="007C6421">
        <w:rPr>
          <w:rFonts w:ascii="Arial Narrow" w:eastAsia="Times New Roman" w:hAnsi="Arial Narrow" w:cs="Times New Roman"/>
          <w:sz w:val="26"/>
        </w:rPr>
        <w:tab/>
        <w:t>31 декабря 2021 г.</w:t>
      </w:r>
    </w:p>
    <w:p w14:paraId="3BE07441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</w:rPr>
      </w:pPr>
      <w:r w:rsidRPr="007C6421">
        <w:rPr>
          <w:rFonts w:ascii="Arial Narrow" w:eastAsia="Times New Roman" w:hAnsi="Arial Narrow" w:cs="Times New Roman"/>
          <w:b/>
          <w:sz w:val="26"/>
        </w:rPr>
        <w:t>ПРИКАЗЫВАЮ</w:t>
      </w:r>
    </w:p>
    <w:p w14:paraId="2CD8BB62" w14:textId="77777777" w:rsidR="007C6421" w:rsidRPr="007C6421" w:rsidRDefault="007C6421" w:rsidP="007C6421">
      <w:pPr>
        <w:shd w:val="clear" w:color="auto" w:fill="FFFFFF"/>
        <w:spacing w:before="0" w:after="200" w:line="276" w:lineRule="auto"/>
        <w:ind w:left="142" w:right="14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Ввести в действие с 01 января 2022 года следующую учетную политику для целей налогового учета ООО "ТЕХНОМИР" при применении упрощенной системы налогообложения на объекте доходы минус расходы: </w:t>
      </w:r>
    </w:p>
    <w:p w14:paraId="119959F3" w14:textId="77777777" w:rsidR="007C6421" w:rsidRPr="007C6421" w:rsidRDefault="007C6421" w:rsidP="00EE328E">
      <w:pPr>
        <w:numPr>
          <w:ilvl w:val="0"/>
          <w:numId w:val="23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431C6D5C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349C3119" w14:textId="77777777" w:rsidR="007C6421" w:rsidRPr="007C6421" w:rsidRDefault="007C6421" w:rsidP="00EE328E">
      <w:pPr>
        <w:numPr>
          <w:ilvl w:val="0"/>
          <w:numId w:val="23"/>
        </w:numPr>
        <w:shd w:val="clear" w:color="auto" w:fill="FFFFFF"/>
        <w:spacing w:before="0" w:after="200" w:line="276" w:lineRule="auto"/>
        <w:ind w:left="142" w:right="14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осуществлять по следующим правилам:</w:t>
      </w:r>
    </w:p>
    <w:p w14:paraId="67145B47" w14:textId="77777777" w:rsidR="007C6421" w:rsidRPr="007C6421" w:rsidRDefault="007C6421" w:rsidP="00317BC6">
      <w:pPr>
        <w:pageBreakBefore/>
        <w:numPr>
          <w:ilvl w:val="0"/>
          <w:numId w:val="24"/>
        </w:numPr>
        <w:spacing w:before="0" w:after="200" w:line="276" w:lineRule="auto"/>
        <w:ind w:left="142" w:right="142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lastRenderedPageBreak/>
        <w:t>Объект налогообложения</w:t>
      </w:r>
    </w:p>
    <w:p w14:paraId="12FEB2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Организация применяет упрощенную систему с объектом налогообложения "доходы минус расходы".</w:t>
      </w:r>
    </w:p>
    <w:p w14:paraId="501D12B2" w14:textId="77777777" w:rsidR="007C6421" w:rsidRPr="007C6421" w:rsidRDefault="007C6421" w:rsidP="00EE328E">
      <w:pPr>
        <w:numPr>
          <w:ilvl w:val="0"/>
          <w:numId w:val="24"/>
        </w:numPr>
        <w:spacing w:before="0" w:after="200" w:line="276" w:lineRule="auto"/>
        <w:ind w:left="142" w:right="14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C6421">
        <w:rPr>
          <w:rFonts w:ascii="Arial Narrow" w:eastAsia="Times New Roman" w:hAnsi="Arial Narrow" w:cs="Times New Roman"/>
          <w:b/>
          <w:sz w:val="26"/>
          <w:szCs w:val="26"/>
        </w:rPr>
        <w:t>Учет расходов при определении налогооблагаемой базы</w:t>
      </w:r>
    </w:p>
    <w:p w14:paraId="06631C6C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произведена.</w:t>
      </w:r>
    </w:p>
    <w:p w14:paraId="234601F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по приобретению товаров включаются в состав расходов Книги учета доходов и расходов в соответствии с НК РФ только после того, как товары приняты к учету, оплата за них произведена поставщику, и произведена реализация данных товаров.</w:t>
      </w:r>
    </w:p>
    <w:p w14:paraId="4FC683C6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доставку приобретенных товаров до склада организации, если стоимость их доставки не включена в цену товаров (выделена отдельно), включаются в состав расходов Книги учета доходов и расходов в соответствии с НК РФ только после того, услуги по доставке товаров оказаны, после их фактической оплаты.</w:t>
      </w:r>
    </w:p>
    <w:p w14:paraId="0DBA265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Дополнительные расходы учитываются в составе расходов, уменьшаемых налогооблагаемую базу, если одновременно выполняются условия – расходы осуществлены (услуги оказаны) и оплата за них произведена.</w:t>
      </w:r>
    </w:p>
    <w:p w14:paraId="395E72AF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</w:t>
      </w:r>
    </w:p>
    <w:p w14:paraId="7762868D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19D0CD68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</w:t>
      </w:r>
    </w:p>
    <w:p w14:paraId="7A64BDC2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Times New Roman" w:hAnsi="Arial Narrow" w:cs="Times New Roman"/>
          <w:spacing w:val="-2"/>
          <w:sz w:val="26"/>
          <w:szCs w:val="26"/>
        </w:rPr>
        <w:t>Суммы входящего НДС по основным средствам и нематериальным активам при расчете единого налога учитываются в их стоимости.</w:t>
      </w:r>
    </w:p>
    <w:p w14:paraId="05D0B769" w14:textId="77777777" w:rsidR="007C6421" w:rsidRPr="007C6421" w:rsidRDefault="007C6421" w:rsidP="00EE328E">
      <w:pPr>
        <w:numPr>
          <w:ilvl w:val="1"/>
          <w:numId w:val="24"/>
        </w:num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C6421">
        <w:rPr>
          <w:rFonts w:ascii="Arial Narrow" w:eastAsia="Calibri" w:hAnsi="Arial Narrow" w:cs="Times New Roman"/>
          <w:spacing w:val="-2"/>
          <w:sz w:val="26"/>
          <w:szCs w:val="26"/>
        </w:rPr>
        <w:t>Расходы на приобретение (создание) нематериальных активов включатся в состав расходов Книги учета доходов и расходов в соответствии с НК РФ только после принятия нематериальных активов к бухгалтерскому учету и после их фактической оплаты. Если нематериальный актив оплачен частично, то в Книге учета доходов и расходов делается запись на частичную сумму оплаты.</w:t>
      </w:r>
    </w:p>
    <w:p w14:paraId="3318FB68" w14:textId="77777777" w:rsidR="007C6421" w:rsidRPr="007C6421" w:rsidRDefault="007C6421" w:rsidP="007C6421">
      <w:pPr>
        <w:spacing w:before="0" w:after="200" w:line="276" w:lineRule="auto"/>
        <w:ind w:left="142" w:right="140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</w:p>
    <w:p w14:paraId="04C93621" w14:textId="765265DE" w:rsidR="007C6421" w:rsidRPr="007C6421" w:rsidRDefault="007C6421" w:rsidP="00317BC6">
      <w:pPr>
        <w:spacing w:before="0" w:after="200" w:line="276" w:lineRule="auto"/>
        <w:ind w:left="142" w:right="14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7C6421">
        <w:rPr>
          <w:rFonts w:ascii="Arial Narrow" w:eastAsia="Times New Roman" w:hAnsi="Arial Narrow" w:cs="Times New Roman"/>
          <w:sz w:val="26"/>
          <w:szCs w:val="26"/>
        </w:rPr>
        <w:t xml:space="preserve">Генеральный директор </w:t>
      </w:r>
      <w:r w:rsidRPr="007C6421">
        <w:rPr>
          <w:rFonts w:ascii="Arial Narrow" w:eastAsia="Times New Roman" w:hAnsi="Arial Narrow" w:cs="Times New Roman"/>
          <w:sz w:val="26"/>
          <w:szCs w:val="26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C6421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</w:r>
      <w:r w:rsidR="00317BC6">
        <w:rPr>
          <w:rFonts w:ascii="Arial Narrow" w:eastAsia="Times New Roman" w:hAnsi="Arial Narrow" w:cs="Times New Roman"/>
          <w:sz w:val="24"/>
          <w:szCs w:val="24"/>
        </w:rPr>
        <w:tab/>
        <w:t>/</w:t>
      </w:r>
    </w:p>
    <w:p w14:paraId="6AE1EF87" w14:textId="77777777" w:rsidR="00C9305E" w:rsidRPr="003523BB" w:rsidRDefault="00C9305E" w:rsidP="007C6421">
      <w:pPr>
        <w:ind w:left="142" w:right="140" w:firstLine="0"/>
      </w:pPr>
    </w:p>
    <w:sectPr w:rsidR="00C9305E" w:rsidRPr="003523BB" w:rsidSect="00A8678E">
      <w:headerReference w:type="default" r:id="rId10"/>
      <w:footerReference w:type="default" r:id="rId11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F2F7" w14:textId="77777777" w:rsidR="00BA3D33" w:rsidRDefault="00BA3D33" w:rsidP="00F1648E">
      <w:pPr>
        <w:spacing w:before="0" w:after="0"/>
      </w:pPr>
      <w:r>
        <w:separator/>
      </w:r>
    </w:p>
  </w:endnote>
  <w:endnote w:type="continuationSeparator" w:id="0">
    <w:p w14:paraId="0067A58C" w14:textId="77777777" w:rsidR="00BA3D33" w:rsidRDefault="00BA3D33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86D418A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E00E8" w14:textId="77777777" w:rsidR="00BA3D33" w:rsidRDefault="00BA3D33" w:rsidP="00F1648E">
      <w:pPr>
        <w:spacing w:before="0" w:after="0"/>
      </w:pPr>
      <w:r>
        <w:separator/>
      </w:r>
    </w:p>
  </w:footnote>
  <w:footnote w:type="continuationSeparator" w:id="0">
    <w:p w14:paraId="31DFCE48" w14:textId="77777777" w:rsidR="00BA3D33" w:rsidRDefault="00BA3D33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46"/>
      <w:gridCol w:w="9207"/>
      <w:gridCol w:w="862"/>
    </w:tblGrid>
    <w:tr w:rsidR="003626D7" w14:paraId="6C5232A8" w14:textId="77777777" w:rsidTr="007C6421">
      <w:trPr>
        <w:trHeight w:val="257"/>
        <w:jc w:val="center"/>
      </w:trPr>
      <w:tc>
        <w:tcPr>
          <w:tcW w:w="846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62" w:type="dxa"/>
          <w:vAlign w:val="center"/>
        </w:tcPr>
        <w:p w14:paraId="5718C534" w14:textId="2AB1676A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317BC6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2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AB56"/>
      </v:shape>
    </w:pict>
  </w:numPicBullet>
  <w:abstractNum w:abstractNumId="0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1" w15:restartNumberingAfterBreak="0">
    <w:nsid w:val="02CF6017"/>
    <w:multiLevelType w:val="hybridMultilevel"/>
    <w:tmpl w:val="5D54C5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5D32BED"/>
    <w:multiLevelType w:val="hybridMultilevel"/>
    <w:tmpl w:val="BCD84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20C73"/>
    <w:multiLevelType w:val="hybridMultilevel"/>
    <w:tmpl w:val="7E5ACE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DD00393"/>
    <w:multiLevelType w:val="hybridMultilevel"/>
    <w:tmpl w:val="8C8A25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844B39"/>
    <w:multiLevelType w:val="hybridMultilevel"/>
    <w:tmpl w:val="C80E62E4"/>
    <w:lvl w:ilvl="0" w:tplc="260C0F7A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4692C"/>
    <w:multiLevelType w:val="hybridMultilevel"/>
    <w:tmpl w:val="3828D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5DE0"/>
    <w:multiLevelType w:val="hybridMultilevel"/>
    <w:tmpl w:val="480C48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9"/>
  </w:num>
  <w:num w:numId="5">
    <w:abstractNumId w:val="12"/>
  </w:num>
  <w:num w:numId="6">
    <w:abstractNumId w:val="18"/>
  </w:num>
  <w:num w:numId="7">
    <w:abstractNumId w:val="9"/>
  </w:num>
  <w:num w:numId="8">
    <w:abstractNumId w:val="20"/>
  </w:num>
  <w:num w:numId="9">
    <w:abstractNumId w:val="23"/>
  </w:num>
  <w:num w:numId="10">
    <w:abstractNumId w:val="7"/>
  </w:num>
  <w:num w:numId="11">
    <w:abstractNumId w:val="0"/>
  </w:num>
  <w:num w:numId="12">
    <w:abstractNumId w:val="28"/>
  </w:num>
  <w:num w:numId="13">
    <w:abstractNumId w:val="15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4"/>
  </w:num>
  <w:num w:numId="19">
    <w:abstractNumId w:val="14"/>
  </w:num>
  <w:num w:numId="20">
    <w:abstractNumId w:val="17"/>
  </w:num>
  <w:num w:numId="21">
    <w:abstractNumId w:val="27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2"/>
  </w:num>
  <w:num w:numId="28">
    <w:abstractNumId w:val="24"/>
  </w:num>
  <w:num w:numId="29">
    <w:abstractNumId w:val="1"/>
  </w:num>
  <w:num w:numId="30">
    <w:abstractNumId w:val="6"/>
  </w:num>
  <w:num w:numId="31">
    <w:abstractNumId w:val="21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17BC6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4F1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B7071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C6421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3D33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45816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328E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19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6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7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18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uhexpert8.ru/plan-schet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5452A-142D-4AE4-A0A3-860EED31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5</cp:revision>
  <cp:lastPrinted>2019-04-10T08:44:00Z</cp:lastPrinted>
  <dcterms:created xsi:type="dcterms:W3CDTF">2022-02-15T10:25:00Z</dcterms:created>
  <dcterms:modified xsi:type="dcterms:W3CDTF">2022-04-05T07:26:00Z</dcterms:modified>
</cp:coreProperties>
</file>