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5" w:rsidRDefault="00824255" w:rsidP="00824255">
      <w:pPr>
        <w:pStyle w:val="CC1"/>
      </w:pPr>
      <w:r>
        <w:t>Пример Учетной политики для торговли (ОСН)</w:t>
      </w:r>
      <w:bookmarkStart w:id="0" w:name="_GoBack"/>
      <w:bookmarkEnd w:id="0"/>
    </w:p>
    <w:p w:rsidR="00824255" w:rsidRDefault="00824255" w:rsidP="00824255">
      <w:pPr>
        <w:pStyle w:val="a7"/>
      </w:pPr>
    </w:p>
    <w:p w:rsidR="00FA4BA8" w:rsidRDefault="00FA4BA8" w:rsidP="00FA4BA8">
      <w:pPr>
        <w:pStyle w:val="25"/>
      </w:pPr>
      <w:r>
        <w:t>Учетная политика по БУ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AB3FF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N</w:t>
      </w:r>
      <w:r w:rsidR="00CA3D7A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__</w:t>
      </w:r>
    </w:p>
    <w:p w:rsidR="00FA4BA8" w:rsidRPr="00FA4BA8" w:rsidRDefault="00FA4BA8" w:rsidP="00FA4BA8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="004826E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4826E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FA4BA8" w:rsidRPr="00FA4BA8" w:rsidRDefault="003A1D7B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г.Москва</w:t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  <w:t xml:space="preserve">31 декабря </w:t>
      </w:r>
      <w:r w:rsidR="004826ED">
        <w:rPr>
          <w:rFonts w:eastAsia="Times New Roman" w:cs="Times New Roman"/>
        </w:rPr>
        <w:t>2019</w:t>
      </w:r>
      <w:r w:rsidR="00FA4BA8" w:rsidRPr="00FA4BA8">
        <w:rPr>
          <w:rFonts w:eastAsia="Times New Roman" w:cs="Times New Roman"/>
        </w:rPr>
        <w:t>г.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BA8">
        <w:rPr>
          <w:rFonts w:eastAsia="Times New Roman" w:cs="Times New Roman"/>
          <w:b/>
        </w:rPr>
        <w:t>ПРИКАЗЫВАЮ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Ввести в действие с 01 января </w:t>
      </w:r>
      <w:r w:rsidR="004826ED">
        <w:rPr>
          <w:rFonts w:eastAsia="Times New Roman" w:cs="Times New Roman"/>
        </w:rPr>
        <w:t>2020</w:t>
      </w:r>
      <w:r w:rsidRPr="00FA4BA8">
        <w:rPr>
          <w:rFonts w:eastAsia="Times New Roman" w:cs="Times New Roman"/>
        </w:rPr>
        <w:t xml:space="preserve"> года следующую учетную политику ООО </w:t>
      </w:r>
      <w:r w:rsidR="00AB3FFE">
        <w:rPr>
          <w:rFonts w:eastAsia="Times New Roman" w:cs="Times New Roman"/>
        </w:rPr>
        <w:t>"</w:t>
      </w:r>
      <w:r w:rsidR="004826ED">
        <w:rPr>
          <w:rFonts w:eastAsia="Times New Roman" w:cs="Times New Roman"/>
        </w:rPr>
        <w:t>ТЕХНОМИР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: </w:t>
      </w:r>
    </w:p>
    <w:p w:rsidR="006C2EFD" w:rsidRPr="007523AD" w:rsidRDefault="006C2EFD" w:rsidP="006C2EF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="005803E4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AB3FFE">
        <w:rPr>
          <w:rFonts w:eastAsia="Times New Roman" w:cs="Times New Roman"/>
        </w:rPr>
        <w:t>N</w:t>
      </w:r>
      <w:r w:rsidR="000B415E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2;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AB3FFE">
        <w:rPr>
          <w:rFonts w:eastAsia="Times New Roman" w:cs="Times New Roman"/>
        </w:rPr>
        <w:t>N</w:t>
      </w:r>
      <w:r w:rsidR="000B415E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3;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Ведение бухгалтерского учета осуществлять по следующим правилам: </w:t>
      </w:r>
    </w:p>
    <w:p w:rsidR="00FA4BA8" w:rsidRPr="000B415E" w:rsidRDefault="00FA4BA8" w:rsidP="000B415E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Учет основных средств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Амортизация начисляется линейным способом по всем объектам основных средств;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lastRenderedPageBreak/>
        <w:t>Переоценка основных средств не производится.</w:t>
      </w:r>
    </w:p>
    <w:p w:rsidR="00FA4BA8" w:rsidRPr="000B415E" w:rsidRDefault="00FA4BA8" w:rsidP="00824255">
      <w:pPr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Учет нематериальных активов</w:t>
      </w:r>
    </w:p>
    <w:p w:rsidR="005803E4" w:rsidRPr="005803E4" w:rsidRDefault="005803E4" w:rsidP="000B415E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5803E4" w:rsidRPr="005803E4" w:rsidRDefault="005803E4" w:rsidP="000B415E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Амортизация начисляется линейным способом по всем объектам нематериальных активов.</w:t>
      </w:r>
    </w:p>
    <w:p w:rsidR="005803E4" w:rsidRPr="005803E4" w:rsidRDefault="005803E4" w:rsidP="000B415E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5803E4" w:rsidRPr="005803E4" w:rsidRDefault="005803E4" w:rsidP="000B415E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Переоценка нематериальных активов организации не производится.</w:t>
      </w:r>
    </w:p>
    <w:p w:rsidR="00FA4BA8" w:rsidRPr="000B415E" w:rsidRDefault="00FA4BA8" w:rsidP="000B415E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Учет материально-производственных запасов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Материалы учитываются по фактической себестоимости с отражением в учете на счете 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Материалы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</w:t>
      </w:r>
      <w:r w:rsidR="00506B39" w:rsidRPr="00FA4BA8">
        <w:rPr>
          <w:rFonts w:eastAsia="Times New Roman" w:cs="Times New Roman"/>
        </w:rPr>
        <w:t>материалов,</w:t>
      </w:r>
      <w:r w:rsidRPr="00FA4BA8">
        <w:rPr>
          <w:rFonts w:eastAsia="Times New Roman" w:cs="Times New Roman"/>
        </w:rPr>
        <w:t xml:space="preserve"> включаются в стоимость материалов;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материалов их оценка производится по методу средней себестоимости;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спецоснастки,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спецодежды,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FA4BA8" w:rsidRPr="000B415E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</w:rPr>
      </w:pPr>
      <w:r w:rsidRPr="000B415E">
        <w:rPr>
          <w:rFonts w:eastAsia="Times New Roman" w:cs="Times New Roman"/>
          <w:b/>
        </w:rPr>
        <w:t>Товары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Товары учитываются на счете 41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Товары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с отражением в учете по фактической себестоимости;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товаров, учитываются на счете 44.01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. Ежемесячно такие расходы распределяются </w:t>
      </w:r>
      <w:r w:rsidRPr="00FA4BA8">
        <w:rPr>
          <w:rFonts w:eastAsia="Times New Roman" w:cs="Arial Narrow"/>
        </w:rPr>
        <w:t>между проданным товаром и остатком товара на конец каждого месяца</w:t>
      </w:r>
      <w:r w:rsidRPr="00FA4BA8">
        <w:rPr>
          <w:rFonts w:eastAsia="Times New Roman" w:cs="Times New Roman"/>
        </w:rPr>
        <w:t xml:space="preserve"> по формуле Среднего процента, указанной в Приложении </w:t>
      </w:r>
      <w:r w:rsidR="00AB3FFE">
        <w:rPr>
          <w:rFonts w:eastAsia="Times New Roman" w:cs="Times New Roman"/>
        </w:rPr>
        <w:t>N</w:t>
      </w:r>
      <w:r w:rsidRPr="00FA4BA8">
        <w:rPr>
          <w:rFonts w:eastAsia="Times New Roman" w:cs="Times New Roman"/>
        </w:rPr>
        <w:t xml:space="preserve">4 и частично списываются в дебет счета 90.07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на сумму, относящуюся к реализованному товару.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Расходы, связанные с продажей товаров, работ и услуг учитываются на счете 44.01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</w:t>
      </w:r>
      <w:r w:rsidRPr="00FA4BA8">
        <w:rPr>
          <w:rFonts w:eastAsia="Times New Roman" w:cs="Times New Roman"/>
        </w:rPr>
        <w:lastRenderedPageBreak/>
        <w:t xml:space="preserve">месяца списываются в полном объеме в себестоимость проданных товаров -  в дебет счета 90.07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товаров их оценка производится по методу средней себестоимости;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В розничной торговле товары учитываются по цене приобретения без использования счета 42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Торговая наценка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FA4BA8" w:rsidRPr="000B415E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Учет готовой продукции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Учет готовой продукции ведется на счете 43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Готовая продукция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без применения счета 40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Выпуск готовой продукции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организации;</w:t>
      </w:r>
    </w:p>
    <w:p w:rsidR="00FA4BA8" w:rsidRPr="000B415E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Учет доходов и расходов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Прямые расходы на производство продукции, работ и услуг учитываются на счете 20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Основное производство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  <w:spacing w:val="-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Оценка незавершенного производства готовой продукции, выполненных работ на конец месяца осуществляется на основании данных </w:t>
      </w:r>
      <w:r w:rsidRPr="00FA4BA8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Прямые расходы по оказанным услугам не распределяются на остатки НЗП, а полностью уменьшают доходы отчетного периода;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Общепроизводственные расходы учитываются на счете 25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Общепроизводственные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распределяются в состав прямых расходов пропорционально плановой стоимости выпуска продукции </w:t>
      </w:r>
      <w:r w:rsidRPr="00FA4BA8">
        <w:rPr>
          <w:rFonts w:eastAsia="Times New Roman" w:cs="Times New Roman"/>
          <w:spacing w:val="-2"/>
        </w:rPr>
        <w:t>(работ, услуг);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Общехозяйственные расходы учитываются на счете 26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Общехозяйственные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проданной продукции, работ и услуг -  в дебет счета 90.08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Управленческие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Прочие доходы и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FA4BA8" w:rsidRPr="000B415E" w:rsidRDefault="00FA4BA8" w:rsidP="00824255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lastRenderedPageBreak/>
        <w:t>Учет процентов по займам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FA4BA8" w:rsidRPr="000B415E" w:rsidRDefault="00FA4BA8" w:rsidP="00824255">
      <w:pPr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Исправление ошибок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Исправление ошибок производится перспективно без ретроспективного пересчета показателей.</w:t>
      </w:r>
    </w:p>
    <w:p w:rsidR="00FA4BA8" w:rsidRPr="000B415E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Оценочные значения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AB3FFE">
        <w:rPr>
          <w:rFonts w:eastAsia="Times New Roman" w:cs="Times New Roman"/>
        </w:rPr>
        <w:t>N</w:t>
      </w:r>
      <w:r w:rsidRPr="00FA4BA8">
        <w:rPr>
          <w:rFonts w:eastAsia="Times New Roman" w:cs="Times New Roman"/>
        </w:rPr>
        <w:t>5 к учетной политике.</w:t>
      </w:r>
    </w:p>
    <w:p w:rsidR="00FA4BA8" w:rsidRPr="000B415E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В процессе ведения бухгалтерского учета не применяются нормы положений по бухгалтерскому учету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12/2010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сегментам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18/02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расчетов по налогу на прибыль организаций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2/2008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договоров строительного подряда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8/2010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Оценочные обязательства, условные обязательства и условные активы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11/2008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о связанных сторонах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16/2002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прекращаемой деятельности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B14F4A">
        <w:rPr>
          <w:rStyle w:val="a8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:rsidR="0006652A" w:rsidRDefault="00FF0EE9" w:rsidP="0006652A">
      <w:pPr>
        <w:pStyle w:val="a7"/>
      </w:pPr>
      <w:hyperlink r:id="rId8" w:history="1">
        <w:r w:rsidR="0006652A" w:rsidRPr="000B415E">
          <w:rPr>
            <w:rStyle w:val="afa"/>
          </w:rPr>
          <w:t>Рабочий план счетов</w:t>
        </w:r>
      </w:hyperlink>
    </w:p>
    <w:p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 w:rsidR="000B415E">
        <w:t xml:space="preserve"> </w:t>
      </w:r>
      <w:r w:rsidRPr="00FA4BA8">
        <w:t>2</w:t>
      </w:r>
      <w:r w:rsidR="000B415E">
        <w:t xml:space="preserve"> </w:t>
      </w:r>
      <w:r w:rsidRPr="00FA4BA8">
        <w:t>Первичные учетные документы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CA3D7A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2 к Приказу 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A4BA8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FA4BA8" w:rsidRPr="00FA4BA8" w:rsidRDefault="00FA4BA8" w:rsidP="004674F2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 w:rsidR="00AB3FFE">
        <w:t>20</w:t>
      </w:r>
      <w:r w:rsidRPr="00FA4BA8">
        <w:t>03</w:t>
      </w:r>
      <w:r w:rsidR="000B415E">
        <w:t xml:space="preserve"> </w:t>
      </w:r>
      <w:r w:rsidR="009159EA" w:rsidRPr="00AB3FFE">
        <w:t>N</w:t>
      </w:r>
      <w:r w:rsidR="000B415E">
        <w:t xml:space="preserve"> </w:t>
      </w:r>
      <w:r w:rsidR="009159EA" w:rsidRPr="00FA4BA8">
        <w:t>7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0B415E">
        <w:t xml:space="preserve"> </w:t>
      </w:r>
      <w:r w:rsidR="009159EA" w:rsidRPr="00AB3FFE">
        <w:t>N</w:t>
      </w:r>
      <w:r w:rsidR="000B415E">
        <w:t xml:space="preserve"> </w:t>
      </w:r>
      <w:r w:rsidR="009159EA" w:rsidRPr="00FA4BA8">
        <w:t>1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 w:rsidR="009159EA">
        <w:t>от 30.10.97 N</w:t>
      </w:r>
      <w:r w:rsidR="000B415E">
        <w:t xml:space="preserve"> </w:t>
      </w:r>
      <w:r w:rsidR="009159EA" w:rsidRPr="00FA4BA8">
        <w:t>71а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lastRenderedPageBreak/>
        <w:t xml:space="preserve">По расчетам с подотчетными лицами – форма </w:t>
      </w:r>
      <w:r w:rsidR="00AB3FFE">
        <w:t>N</w:t>
      </w:r>
      <w:r w:rsidR="000B415E">
        <w:t xml:space="preserve"> </w:t>
      </w:r>
      <w:r w:rsidRPr="00FA4BA8">
        <w:t>АО-1, утвержденная постановлением Госкомстата РФ от 01.08.2001 N 55</w:t>
      </w:r>
    </w:p>
    <w:p w:rsidR="00FA4BA8" w:rsidRPr="00FA4BA8" w:rsidRDefault="00FA4BA8" w:rsidP="004674F2">
      <w:pPr>
        <w:pStyle w:val="10"/>
      </w:pPr>
      <w:r w:rsidRPr="00FA4BA8">
        <w:t>При перевозке грузов – форма транспортной накладной, утвержденной Постановлением Правительства России от 15.04.</w:t>
      </w:r>
      <w:r w:rsidR="000B415E">
        <w:t>20</w:t>
      </w:r>
      <w:r w:rsidRPr="00FA4BA8">
        <w:t xml:space="preserve">11 </w:t>
      </w:r>
      <w:r w:rsidR="00AB3FFE">
        <w:t>N</w:t>
      </w:r>
      <w:r w:rsidR="000B415E">
        <w:t xml:space="preserve"> </w:t>
      </w:r>
      <w:r w:rsidRPr="00FA4BA8">
        <w:t>272;</w:t>
      </w:r>
    </w:p>
    <w:p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 w:rsidR="009159EA">
        <w:t>от 18.08.98 N</w:t>
      </w:r>
      <w:r w:rsidR="009159EA" w:rsidRPr="00FA4BA8">
        <w:t>88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r w:rsidR="00AB3FFE">
        <w:t>N</w:t>
      </w:r>
      <w:r w:rsidR="000B415E">
        <w:t xml:space="preserve"> </w:t>
      </w:r>
      <w:r w:rsidRPr="00FA4BA8">
        <w:t>ТОРГ-12, утвержденная постановлением Госкомстата России</w:t>
      </w:r>
      <w:r w:rsidR="000B415E">
        <w:t xml:space="preserve"> </w:t>
      </w:r>
      <w:r w:rsidRPr="00FA4BA8">
        <w:t xml:space="preserve">от 25.12.1998 </w:t>
      </w:r>
      <w:r w:rsidR="009159EA" w:rsidRPr="00FA4BA8">
        <w:t>N 132</w:t>
      </w:r>
    </w:p>
    <w:p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 w:rsidR="009159EA">
        <w:t xml:space="preserve"> N </w:t>
      </w:r>
      <w:r w:rsidR="009159EA" w:rsidRPr="00FA4BA8">
        <w:t>88</w:t>
      </w:r>
      <w:r w:rsidRPr="00FA4BA8">
        <w:t>;</w:t>
      </w:r>
    </w:p>
    <w:p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материалов;</w:t>
      </w:r>
    </w:p>
    <w:p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:rsidR="00FA4BA8" w:rsidRPr="00FA4BA8" w:rsidRDefault="00FA4BA8" w:rsidP="004674F2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 w:rsidR="000B415E">
        <w:t xml:space="preserve"> </w:t>
      </w:r>
      <w:r w:rsidRPr="00FA4BA8">
        <w:t>3</w:t>
      </w:r>
      <w:r>
        <w:t>. Регистры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0B415E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регистры бухгалтерского учета в </w:t>
      </w:r>
      <w:r w:rsidR="0074716F">
        <w:rPr>
          <w:rFonts w:eastAsia="Times New Roman" w:cs="Times New Roman"/>
          <w:szCs w:val="26"/>
        </w:rPr>
        <w:t>с</w:t>
      </w:r>
      <w:r w:rsidRPr="004674F2">
        <w:rPr>
          <w:rFonts w:eastAsia="Times New Roman" w:cs="Times New Roman"/>
          <w:szCs w:val="26"/>
        </w:rPr>
        <w:t>оответствии с самост</w:t>
      </w:r>
      <w:r w:rsidR="000B415E">
        <w:rPr>
          <w:rFonts w:eastAsia="Times New Roman" w:cs="Times New Roman"/>
          <w:szCs w:val="26"/>
        </w:rPr>
        <w:t>оятельно разработанными формами:</w:t>
      </w:r>
    </w:p>
    <w:p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:rsidR="00FA4BA8" w:rsidRPr="00FA4BA8" w:rsidRDefault="00FA4BA8" w:rsidP="004674F2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CA3D7A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0B415E">
        <w:t xml:space="preserve"> </w:t>
      </w:r>
      <w:r w:rsidRPr="00FA4BA8">
        <w:t>4</w:t>
      </w:r>
      <w:r w:rsidR="002A0E87">
        <w:t xml:space="preserve"> Расчет суммы транспортно-заготовительных расходов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0B415E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4 к Приказу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средний процент суммы транспортно-заготовительных расходов за текущий месяц с учетом переходящего остатка расходов на начало месяца по формуле: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1562100"/>
            <wp:effectExtent l="0" t="0" r="0" b="0"/>
            <wp:docPr id="3" name="Рисунок 3" descr="SNAGHTML559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559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сумма транспортно-заготовительных расходов, относящихся к остатку товаров на складе по формуле:</w:t>
      </w:r>
    </w:p>
    <w:p w:rsidR="00FA4BA8" w:rsidRPr="00FA4BA8" w:rsidRDefault="00FA4BA8" w:rsidP="000B415E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828675"/>
            <wp:effectExtent l="0" t="0" r="0" b="0"/>
            <wp:docPr id="2" name="Рисунок 2" descr="SNAGHTML5cb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GHTML5cbcf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Определяется сумма прямых транспортно-заготовительных расходов, которая списывается на финансовый результат с кредита счета 44: </w:t>
      </w:r>
    </w:p>
    <w:p w:rsidR="00FA4BA8" w:rsidRPr="004674F2" w:rsidRDefault="00FA4BA8" w:rsidP="00FA4BA8">
      <w:pPr>
        <w:spacing w:before="0" w:after="200" w:line="276" w:lineRule="auto"/>
        <w:ind w:left="72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Сальдо Дт 44(ТЗР) на начало месяца + Дт Оборот 44(ТЗР) за месяц – остаток прямых расходов на конец месяца (п.2) = Кт Оборот 44(ТЗР) за месяц</w:t>
      </w:r>
    </w:p>
    <w:p w:rsidR="00FA4BA8" w:rsidRPr="00FA4BA8" w:rsidRDefault="00FA4BA8" w:rsidP="00FA4BA8">
      <w:pPr>
        <w:spacing w:before="0" w:after="200" w:line="276" w:lineRule="auto"/>
        <w:ind w:left="720" w:firstLine="0"/>
        <w:jc w:val="left"/>
        <w:rPr>
          <w:rFonts w:eastAsia="Times New Roman" w:cs="Times New Roman"/>
          <w:sz w:val="24"/>
          <w:szCs w:val="24"/>
        </w:rPr>
      </w:pPr>
    </w:p>
    <w:p w:rsid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0B415E" w:rsidRPr="00EA02B7" w:rsidRDefault="000B415E" w:rsidP="000B415E">
      <w:pPr>
        <w:pageBreakBefore/>
        <w:shd w:val="clear" w:color="auto" w:fill="F79646" w:themeFill="accent6"/>
        <w:spacing w:after="140"/>
        <w:ind w:left="0" w:firstLine="0"/>
        <w:outlineLvl w:val="1"/>
        <w:rPr>
          <w:b/>
        </w:rPr>
      </w:pPr>
      <w:r w:rsidRPr="00EA02B7">
        <w:rPr>
          <w:b/>
        </w:rPr>
        <w:lastRenderedPageBreak/>
        <w:t>Учетная политика по НУ</w:t>
      </w:r>
    </w:p>
    <w:p w:rsidR="000B415E" w:rsidRPr="00EA02B7" w:rsidRDefault="000B415E" w:rsidP="000B415E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EA02B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__</w:t>
      </w:r>
    </w:p>
    <w:p w:rsidR="000B415E" w:rsidRPr="00EA02B7" w:rsidRDefault="000B415E" w:rsidP="000B415E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EA02B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EA02B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EA02B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:rsidR="000B415E" w:rsidRPr="00EA02B7" w:rsidRDefault="000B415E" w:rsidP="000B415E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0B415E" w:rsidRPr="00EA02B7" w:rsidRDefault="000B415E" w:rsidP="000B415E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EA02B7">
        <w:rPr>
          <w:rFonts w:eastAsia="Times New Roman" w:cs="Times New Roman"/>
        </w:rPr>
        <w:t>г.Москва</w:t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</w:r>
      <w:r w:rsidRPr="00EA02B7">
        <w:rPr>
          <w:rFonts w:eastAsia="Times New Roman" w:cs="Times New Roman"/>
        </w:rPr>
        <w:tab/>
        <w:t>31 декабря 201</w:t>
      </w:r>
      <w:r>
        <w:rPr>
          <w:rFonts w:eastAsia="Times New Roman" w:cs="Times New Roman"/>
        </w:rPr>
        <w:t>9</w:t>
      </w:r>
      <w:r w:rsidRPr="00EA02B7">
        <w:rPr>
          <w:rFonts w:eastAsia="Times New Roman" w:cs="Times New Roman"/>
        </w:rPr>
        <w:t>г.</w:t>
      </w:r>
    </w:p>
    <w:p w:rsidR="000B415E" w:rsidRPr="00EA02B7" w:rsidRDefault="000B415E" w:rsidP="000B415E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EA02B7">
        <w:rPr>
          <w:rFonts w:eastAsia="Times New Roman" w:cs="Times New Roman"/>
          <w:b/>
        </w:rPr>
        <w:t>ПРИКАЗЫВАЮ</w:t>
      </w:r>
    </w:p>
    <w:p w:rsidR="000B415E" w:rsidRPr="00EA02B7" w:rsidRDefault="000B415E" w:rsidP="000B415E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EA02B7">
        <w:rPr>
          <w:rFonts w:eastAsia="Times New Roman" w:cs="Times New Roman"/>
        </w:rPr>
        <w:t xml:space="preserve">Ввести в действие </w:t>
      </w:r>
      <w:r w:rsidRPr="000B415E">
        <w:rPr>
          <w:rFonts w:eastAsia="Times New Roman" w:cs="Times New Roman"/>
        </w:rPr>
        <w:t xml:space="preserve">с 01 января 2020 </w:t>
      </w:r>
      <w:r w:rsidRPr="00EA02B7">
        <w:rPr>
          <w:rFonts w:eastAsia="Times New Roman" w:cs="Times New Roman"/>
        </w:rPr>
        <w:t xml:space="preserve">года следующую учетную политику для целей налогового учета ООО "Уютный дом": </w:t>
      </w:r>
    </w:p>
    <w:p w:rsidR="000B415E" w:rsidRPr="0079005C" w:rsidRDefault="000B415E" w:rsidP="000B415E">
      <w:pPr>
        <w:pStyle w:val="a"/>
        <w:numPr>
          <w:ilvl w:val="0"/>
          <w:numId w:val="81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Налоговый учет осуществляется на одноименных счетах бухгалтерского учета, указанных в Приложении №1;</w:t>
      </w:r>
    </w:p>
    <w:p w:rsidR="000B415E" w:rsidRPr="0079005C" w:rsidRDefault="000B415E" w:rsidP="000B415E">
      <w:pPr>
        <w:pStyle w:val="a"/>
        <w:numPr>
          <w:ilvl w:val="0"/>
          <w:numId w:val="81"/>
        </w:numPr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№</w:t>
      </w:r>
      <w:r>
        <w:rPr>
          <w:rFonts w:eastAsia="Times New Roman" w:cs="Times New Roman"/>
          <w:szCs w:val="22"/>
        </w:rPr>
        <w:t xml:space="preserve"> </w:t>
      </w:r>
      <w:r w:rsidRPr="0079005C">
        <w:rPr>
          <w:rFonts w:eastAsia="Times New Roman" w:cs="Times New Roman"/>
          <w:szCs w:val="22"/>
        </w:rPr>
        <w:t>2;</w:t>
      </w:r>
    </w:p>
    <w:p w:rsidR="000B415E" w:rsidRPr="0079005C" w:rsidRDefault="000B415E" w:rsidP="000B415E">
      <w:pPr>
        <w:pStyle w:val="a"/>
        <w:numPr>
          <w:ilvl w:val="0"/>
          <w:numId w:val="81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:rsidR="000B415E" w:rsidRPr="0079005C" w:rsidRDefault="000B415E" w:rsidP="000B415E">
      <w:pPr>
        <w:pStyle w:val="a"/>
        <w:numPr>
          <w:ilvl w:val="0"/>
          <w:numId w:val="81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 xml:space="preserve">Ведение налогового учета осуществлять по следующим правилам: </w:t>
      </w:r>
    </w:p>
    <w:p w:rsidR="000B415E" w:rsidRPr="000B415E" w:rsidRDefault="000B415E" w:rsidP="000B415E">
      <w:pPr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B415E">
        <w:rPr>
          <w:rFonts w:eastAsia="Times New Roman" w:cs="Times New Roman"/>
          <w:b/>
        </w:rPr>
        <w:t>Налог на добавленную стоимость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 xml:space="preserve">В случаях, когда организация в соответствии с законодательством обязана вести раздельный учет, </w:t>
      </w:r>
      <w:r w:rsidRPr="00EA02B7">
        <w:rPr>
          <w:rFonts w:eastAsia="Times New Roman" w:cs="Times New Roman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№3.</w:t>
      </w:r>
    </w:p>
    <w:p w:rsidR="000B415E" w:rsidRPr="000B415E" w:rsidRDefault="000B415E" w:rsidP="000B415E">
      <w:pPr>
        <w:pStyle w:val="a"/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  <w:szCs w:val="22"/>
        </w:rPr>
      </w:pPr>
      <w:r w:rsidRPr="000B415E">
        <w:rPr>
          <w:rFonts w:eastAsia="Times New Roman" w:cs="Times New Roman"/>
          <w:b/>
          <w:szCs w:val="22"/>
        </w:rPr>
        <w:t>Налог на прибыль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Учет доходов и расходов осуществляется по методу начисления;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A02B7">
        <w:rPr>
          <w:rFonts w:eastAsia="Times New Roman" w:cs="Times New Roman"/>
        </w:rPr>
        <w:t>Амортизация по амортизируемому имуществу начисляется линейным способом;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A02B7">
        <w:rPr>
          <w:rFonts w:eastAsia="Times New Roman" w:cs="Times New Roman"/>
        </w:rPr>
        <w:t>Амортизационная премия не начисляется;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A02B7">
        <w:rPr>
          <w:rFonts w:eastAsia="Times New Roman" w:cs="Times New Roman"/>
        </w:rPr>
        <w:t>Резерв на ремонт основных средств не создается;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При выбытии материалов их оценка производится по методу средней себестоимости;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Затраты на приобретение спецоснастки, стоимостью не более 40</w:t>
      </w:r>
      <w:r w:rsidR="00824255">
        <w:rPr>
          <w:rFonts w:eastAsia="Times New Roman" w:cs="Times New Roman"/>
        </w:rPr>
        <w:t> </w:t>
      </w:r>
      <w:r w:rsidRPr="00EA02B7">
        <w:rPr>
          <w:rFonts w:eastAsia="Times New Roman" w:cs="Times New Roman"/>
        </w:rPr>
        <w:t>000</w:t>
      </w:r>
      <w:r w:rsidR="00824255">
        <w:rPr>
          <w:rFonts w:eastAsia="Times New Roman" w:cs="Times New Roman"/>
        </w:rPr>
        <w:t xml:space="preserve"> </w:t>
      </w:r>
      <w:r w:rsidRPr="00EA02B7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lastRenderedPageBreak/>
        <w:t>Затраты на приобретение спецодежды, стоимостью не более 40</w:t>
      </w:r>
      <w:r w:rsidR="00824255">
        <w:rPr>
          <w:rFonts w:eastAsia="Times New Roman" w:cs="Times New Roman"/>
        </w:rPr>
        <w:t> </w:t>
      </w:r>
      <w:r w:rsidRPr="00EA02B7">
        <w:rPr>
          <w:rFonts w:eastAsia="Times New Roman" w:cs="Times New Roman"/>
        </w:rPr>
        <w:t>000</w:t>
      </w:r>
      <w:r w:rsidR="00824255">
        <w:rPr>
          <w:rFonts w:eastAsia="Times New Roman" w:cs="Times New Roman"/>
        </w:rPr>
        <w:t xml:space="preserve"> </w:t>
      </w:r>
      <w:r w:rsidRPr="00EA02B7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A02B7">
        <w:rPr>
          <w:rFonts w:eastAsia="Times New Roman" w:cs="Times New Roman"/>
        </w:rPr>
        <w:t>Товары учитываются по стоимости их приобретения;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При выбытии товаров их оценка производится по методу средней себестоимости;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Резерв по сомнительным долгам создается в соответствии с законодательством;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Учет процентов в расходах осуществляется исходя из ставки рефинансирования ЦБ РФ;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В состав прямых расходов на производство продукции, оказании услуг, выполнение работ включаются:</w:t>
      </w:r>
    </w:p>
    <w:p w:rsidR="000B415E" w:rsidRPr="00EA02B7" w:rsidRDefault="000B415E" w:rsidP="000B415E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расходы на сырье и материалы, используемые при производстве продукции;</w:t>
      </w:r>
    </w:p>
    <w:p w:rsidR="000B415E" w:rsidRPr="00EA02B7" w:rsidRDefault="000B415E" w:rsidP="000B415E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оплата труда производственных рабочих (в т.ч. страховые взносы с зарплаты);</w:t>
      </w:r>
    </w:p>
    <w:p w:rsidR="000B415E" w:rsidRPr="00EA02B7" w:rsidRDefault="000B415E" w:rsidP="000B415E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амортизация основных средств, используемых непосредственно в производстве;</w:t>
      </w:r>
    </w:p>
    <w:p w:rsidR="000B415E" w:rsidRPr="00EA02B7" w:rsidRDefault="000B415E" w:rsidP="000B415E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EA02B7">
        <w:rPr>
          <w:rFonts w:eastAsia="Times New Roman" w:cs="Times New Roman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 xml:space="preserve">Оценка прямых расходов, приходящихся на незавершенное производство </w:t>
      </w:r>
      <w:r w:rsidRPr="00EA02B7">
        <w:rPr>
          <w:rFonts w:eastAsia="Times New Roman" w:cs="Times New Roman"/>
        </w:rPr>
        <w:t xml:space="preserve">готовой продукции, выполненных работ на конец месяца, осуществляется на основании данных </w:t>
      </w:r>
      <w:r w:rsidRPr="00EA02B7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</w:t>
      </w:r>
      <w:r w:rsidRPr="00EA02B7">
        <w:rPr>
          <w:rFonts w:eastAsia="Times New Roman" w:cs="Times New Roman"/>
          <w:spacing w:val="-2"/>
        </w:rPr>
        <w:t>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  <w:spacing w:val="-2"/>
        </w:rPr>
        <w:t xml:space="preserve">Товары учитываются по стоимости приобретения </w:t>
      </w:r>
      <w:r w:rsidRPr="00EA02B7">
        <w:rPr>
          <w:rFonts w:eastAsia="Times New Roman" w:cs="Times New Roman"/>
        </w:rPr>
        <w:t>в соответствии с договором;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Arial Narrow"/>
          <w:lang w:eastAsia="ru-RU"/>
        </w:rPr>
        <w:t xml:space="preserve">Суммы расходов на доставку товаров до склада организации учитываются отдельно от стоимости товаров и в соответствии со ст.320 НК РФ признаются прямыми. Они включаются в состав расходов текущего периода, уменьшающих налогооблагаемую базу, по </w:t>
      </w:r>
      <w:r w:rsidRPr="00EA02B7">
        <w:rPr>
          <w:rFonts w:eastAsia="Times New Roman" w:cs="Arial Narrow"/>
          <w:lang w:eastAsia="ru-RU"/>
        </w:rPr>
        <w:lastRenderedPageBreak/>
        <w:t>формуле среднего процента (ст.320 НК РФ) с учетом транспортных расходов, относящихся к остаткам нереализованных товаров;</w:t>
      </w:r>
    </w:p>
    <w:p w:rsidR="000B415E" w:rsidRPr="00EA02B7" w:rsidRDefault="000B415E" w:rsidP="000B415E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A02B7">
        <w:rPr>
          <w:rFonts w:eastAsia="Times New Roman" w:cs="Times New Roman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:rsidR="000B415E" w:rsidRPr="00EA02B7" w:rsidRDefault="000B415E" w:rsidP="000B415E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0B415E" w:rsidRPr="00EA02B7" w:rsidRDefault="000B415E" w:rsidP="000B415E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EA02B7">
        <w:rPr>
          <w:rFonts w:eastAsia="Times New Roman" w:cs="Times New Roman"/>
        </w:rPr>
        <w:t>Генеральный директор</w:t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</w:rPr>
        <w:tab/>
        <w:t xml:space="preserve">/ </w:t>
      </w:r>
    </w:p>
    <w:p w:rsidR="000B415E" w:rsidRPr="00C93F6C" w:rsidRDefault="000B415E" w:rsidP="000B415E">
      <w:pPr>
        <w:pStyle w:val="a7"/>
      </w:pPr>
    </w:p>
    <w:p w:rsidR="000B415E" w:rsidRPr="007D5E73" w:rsidRDefault="000B415E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</w:p>
    <w:sectPr w:rsidR="000B415E" w:rsidRPr="007D5E73" w:rsidSect="000B415E">
      <w:headerReference w:type="default" r:id="rId11"/>
      <w:pgSz w:w="11906" w:h="16838"/>
      <w:pgMar w:top="567" w:right="70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9" w:rsidRDefault="00FF0EE9" w:rsidP="005940A3">
      <w:pPr>
        <w:spacing w:after="0"/>
      </w:pPr>
      <w:r>
        <w:separator/>
      </w:r>
    </w:p>
  </w:endnote>
  <w:endnote w:type="continuationSeparator" w:id="0">
    <w:p w:rsidR="00FF0EE9" w:rsidRDefault="00FF0EE9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9" w:rsidRDefault="00FF0EE9" w:rsidP="005940A3">
      <w:pPr>
        <w:spacing w:after="0"/>
      </w:pPr>
      <w:r>
        <w:separator/>
      </w:r>
    </w:p>
  </w:footnote>
  <w:footnote w:type="continuationSeparator" w:id="0">
    <w:p w:rsidR="00FF0EE9" w:rsidRDefault="00FF0EE9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5E" w:rsidRPr="000B415E" w:rsidRDefault="000B415E">
    <w:pPr>
      <w:pStyle w:val="af"/>
      <w:rPr>
        <w:sz w:val="2"/>
        <w:szCs w:val="2"/>
      </w:rPr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0B415E" w:rsidRPr="000B415E" w:rsidTr="00D97B3F">
      <w:trPr>
        <w:jc w:val="center"/>
      </w:trPr>
      <w:tc>
        <w:tcPr>
          <w:tcW w:w="814" w:type="dxa"/>
        </w:tcPr>
        <w:p w:rsidR="000B415E" w:rsidRPr="000B415E" w:rsidRDefault="000B415E" w:rsidP="000B415E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B415E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5D5D4B0" wp14:editId="674D29EB">
                <wp:extent cx="173990" cy="14160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0B415E" w:rsidRPr="000B415E" w:rsidRDefault="000B415E" w:rsidP="000B415E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0B415E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0B415E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0B415E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:rsidR="000B415E" w:rsidRPr="000B415E" w:rsidRDefault="000B415E" w:rsidP="000B415E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667F48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667F48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9</w:t>
          </w:r>
          <w:r w:rsidRPr="000B415E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0B415E" w:rsidRPr="000B415E" w:rsidRDefault="000B415E">
    <w:pPr>
      <w:pStyle w:val="af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5pt;height:11.1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04F7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A9209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6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9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0844B39"/>
    <w:multiLevelType w:val="hybridMultilevel"/>
    <w:tmpl w:val="9626DCAC"/>
    <w:lvl w:ilvl="0" w:tplc="44BAF67E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2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5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3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9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7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1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5" w15:restartNumberingAfterBreak="0">
    <w:nsid w:val="78EB20D9"/>
    <w:multiLevelType w:val="multilevel"/>
    <w:tmpl w:val="E1563A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76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25"/>
  </w:num>
  <w:num w:numId="3">
    <w:abstractNumId w:val="48"/>
  </w:num>
  <w:num w:numId="4">
    <w:abstractNumId w:val="20"/>
  </w:num>
  <w:num w:numId="5">
    <w:abstractNumId w:val="55"/>
  </w:num>
  <w:num w:numId="6">
    <w:abstractNumId w:val="69"/>
  </w:num>
  <w:num w:numId="7">
    <w:abstractNumId w:val="17"/>
  </w:num>
  <w:num w:numId="8">
    <w:abstractNumId w:val="49"/>
  </w:num>
  <w:num w:numId="9">
    <w:abstractNumId w:val="27"/>
  </w:num>
  <w:num w:numId="10">
    <w:abstractNumId w:val="6"/>
  </w:num>
  <w:num w:numId="11">
    <w:abstractNumId w:val="8"/>
  </w:num>
  <w:num w:numId="12">
    <w:abstractNumId w:val="46"/>
  </w:num>
  <w:num w:numId="13">
    <w:abstractNumId w:val="1"/>
  </w:num>
  <w:num w:numId="14">
    <w:abstractNumId w:val="41"/>
  </w:num>
  <w:num w:numId="15">
    <w:abstractNumId w:val="23"/>
  </w:num>
  <w:num w:numId="16">
    <w:abstractNumId w:val="67"/>
  </w:num>
  <w:num w:numId="17">
    <w:abstractNumId w:val="35"/>
  </w:num>
  <w:num w:numId="18">
    <w:abstractNumId w:val="78"/>
  </w:num>
  <w:num w:numId="19">
    <w:abstractNumId w:val="13"/>
  </w:num>
  <w:num w:numId="20">
    <w:abstractNumId w:val="73"/>
  </w:num>
  <w:num w:numId="21">
    <w:abstractNumId w:val="42"/>
  </w:num>
  <w:num w:numId="22">
    <w:abstractNumId w:val="44"/>
  </w:num>
  <w:num w:numId="23">
    <w:abstractNumId w:val="40"/>
  </w:num>
  <w:num w:numId="24">
    <w:abstractNumId w:val="32"/>
  </w:num>
  <w:num w:numId="25">
    <w:abstractNumId w:val="22"/>
  </w:num>
  <w:num w:numId="26">
    <w:abstractNumId w:val="62"/>
  </w:num>
  <w:num w:numId="27">
    <w:abstractNumId w:val="11"/>
  </w:num>
  <w:num w:numId="28">
    <w:abstractNumId w:val="28"/>
  </w:num>
  <w:num w:numId="29">
    <w:abstractNumId w:val="65"/>
  </w:num>
  <w:num w:numId="30">
    <w:abstractNumId w:val="31"/>
  </w:num>
  <w:num w:numId="31">
    <w:abstractNumId w:val="19"/>
  </w:num>
  <w:num w:numId="32">
    <w:abstractNumId w:val="36"/>
  </w:num>
  <w:num w:numId="33">
    <w:abstractNumId w:val="47"/>
  </w:num>
  <w:num w:numId="34">
    <w:abstractNumId w:val="79"/>
  </w:num>
  <w:num w:numId="35">
    <w:abstractNumId w:val="68"/>
  </w:num>
  <w:num w:numId="36">
    <w:abstractNumId w:val="5"/>
  </w:num>
  <w:num w:numId="37">
    <w:abstractNumId w:val="24"/>
  </w:num>
  <w:num w:numId="38">
    <w:abstractNumId w:val="64"/>
  </w:num>
  <w:num w:numId="39">
    <w:abstractNumId w:val="53"/>
  </w:num>
  <w:num w:numId="40">
    <w:abstractNumId w:val="33"/>
  </w:num>
  <w:num w:numId="41">
    <w:abstractNumId w:val="34"/>
  </w:num>
  <w:num w:numId="42">
    <w:abstractNumId w:val="18"/>
  </w:num>
  <w:num w:numId="43">
    <w:abstractNumId w:val="52"/>
  </w:num>
  <w:num w:numId="44">
    <w:abstractNumId w:val="2"/>
  </w:num>
  <w:num w:numId="45">
    <w:abstractNumId w:val="72"/>
  </w:num>
  <w:num w:numId="46">
    <w:abstractNumId w:val="43"/>
  </w:num>
  <w:num w:numId="47">
    <w:abstractNumId w:val="7"/>
  </w:num>
  <w:num w:numId="48">
    <w:abstractNumId w:val="45"/>
  </w:num>
  <w:num w:numId="49">
    <w:abstractNumId w:val="21"/>
  </w:num>
  <w:num w:numId="50">
    <w:abstractNumId w:val="16"/>
  </w:num>
  <w:num w:numId="51">
    <w:abstractNumId w:val="30"/>
  </w:num>
  <w:num w:numId="52">
    <w:abstractNumId w:val="29"/>
  </w:num>
  <w:num w:numId="53">
    <w:abstractNumId w:val="0"/>
  </w:num>
  <w:num w:numId="54">
    <w:abstractNumId w:val="54"/>
  </w:num>
  <w:num w:numId="55">
    <w:abstractNumId w:val="70"/>
  </w:num>
  <w:num w:numId="56">
    <w:abstractNumId w:val="66"/>
  </w:num>
  <w:num w:numId="57">
    <w:abstractNumId w:val="61"/>
  </w:num>
  <w:num w:numId="58">
    <w:abstractNumId w:val="56"/>
  </w:num>
  <w:num w:numId="59">
    <w:abstractNumId w:val="37"/>
  </w:num>
  <w:num w:numId="60">
    <w:abstractNumId w:val="76"/>
  </w:num>
  <w:num w:numId="61">
    <w:abstractNumId w:val="77"/>
  </w:num>
  <w:num w:numId="62">
    <w:abstractNumId w:val="50"/>
  </w:num>
  <w:num w:numId="63">
    <w:abstractNumId w:val="59"/>
  </w:num>
  <w:num w:numId="64">
    <w:abstractNumId w:val="12"/>
  </w:num>
  <w:num w:numId="65">
    <w:abstractNumId w:val="71"/>
  </w:num>
  <w:num w:numId="66">
    <w:abstractNumId w:val="15"/>
  </w:num>
  <w:num w:numId="67">
    <w:abstractNumId w:val="10"/>
  </w:num>
  <w:num w:numId="68">
    <w:abstractNumId w:val="60"/>
  </w:num>
  <w:num w:numId="69">
    <w:abstractNumId w:val="38"/>
  </w:num>
  <w:num w:numId="70">
    <w:abstractNumId w:val="51"/>
  </w:num>
  <w:num w:numId="71">
    <w:abstractNumId w:val="58"/>
  </w:num>
  <w:num w:numId="72">
    <w:abstractNumId w:val="26"/>
  </w:num>
  <w:num w:numId="73">
    <w:abstractNumId w:val="63"/>
  </w:num>
  <w:num w:numId="74">
    <w:abstractNumId w:val="39"/>
  </w:num>
  <w:num w:numId="75">
    <w:abstractNumId w:val="74"/>
  </w:num>
  <w:num w:numId="76">
    <w:abstractNumId w:val="3"/>
  </w:num>
  <w:num w:numId="77">
    <w:abstractNumId w:val="80"/>
  </w:num>
  <w:num w:numId="78">
    <w:abstractNumId w:val="9"/>
  </w:num>
  <w:num w:numId="79">
    <w:abstractNumId w:val="4"/>
  </w:num>
  <w:num w:numId="80">
    <w:abstractNumId w:val="14"/>
  </w:num>
  <w:num w:numId="81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lickAndTypeStyle w:val="a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2"/>
  </w:compat>
  <w:rsids>
    <w:rsidRoot w:val="00874A21"/>
    <w:rsid w:val="00004E59"/>
    <w:rsid w:val="000052C4"/>
    <w:rsid w:val="00023067"/>
    <w:rsid w:val="00030CAE"/>
    <w:rsid w:val="0005514E"/>
    <w:rsid w:val="000605E8"/>
    <w:rsid w:val="00061F5C"/>
    <w:rsid w:val="0006652A"/>
    <w:rsid w:val="00082BC3"/>
    <w:rsid w:val="0008409C"/>
    <w:rsid w:val="0009718B"/>
    <w:rsid w:val="000A544C"/>
    <w:rsid w:val="000A699C"/>
    <w:rsid w:val="000B415E"/>
    <w:rsid w:val="000B6EB6"/>
    <w:rsid w:val="000B7A89"/>
    <w:rsid w:val="000E0F6C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C50C4"/>
    <w:rsid w:val="001D29AD"/>
    <w:rsid w:val="00200B13"/>
    <w:rsid w:val="002045D2"/>
    <w:rsid w:val="002231A6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6123A"/>
    <w:rsid w:val="00362FED"/>
    <w:rsid w:val="003910E4"/>
    <w:rsid w:val="003A1D7B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34E0E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826ED"/>
    <w:rsid w:val="0049298C"/>
    <w:rsid w:val="004D0652"/>
    <w:rsid w:val="004D124E"/>
    <w:rsid w:val="004D282A"/>
    <w:rsid w:val="004D3FF6"/>
    <w:rsid w:val="004E016C"/>
    <w:rsid w:val="00506B39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03E4"/>
    <w:rsid w:val="00581AF2"/>
    <w:rsid w:val="005854B4"/>
    <w:rsid w:val="005907FB"/>
    <w:rsid w:val="005940A3"/>
    <w:rsid w:val="00597812"/>
    <w:rsid w:val="005A6B67"/>
    <w:rsid w:val="005B1F87"/>
    <w:rsid w:val="005B6364"/>
    <w:rsid w:val="005C03FF"/>
    <w:rsid w:val="005C0AE7"/>
    <w:rsid w:val="005C6B45"/>
    <w:rsid w:val="005D1787"/>
    <w:rsid w:val="005D1B3B"/>
    <w:rsid w:val="005D6A9B"/>
    <w:rsid w:val="00607759"/>
    <w:rsid w:val="00607D18"/>
    <w:rsid w:val="00615A1E"/>
    <w:rsid w:val="0062075B"/>
    <w:rsid w:val="006368A4"/>
    <w:rsid w:val="0064358B"/>
    <w:rsid w:val="006466D3"/>
    <w:rsid w:val="00646D25"/>
    <w:rsid w:val="006506EC"/>
    <w:rsid w:val="006660C9"/>
    <w:rsid w:val="00667F48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2EFD"/>
    <w:rsid w:val="006C3B62"/>
    <w:rsid w:val="006E37F2"/>
    <w:rsid w:val="00706F7B"/>
    <w:rsid w:val="00710089"/>
    <w:rsid w:val="00716526"/>
    <w:rsid w:val="007203AF"/>
    <w:rsid w:val="0074716F"/>
    <w:rsid w:val="00766C99"/>
    <w:rsid w:val="00775681"/>
    <w:rsid w:val="007845B3"/>
    <w:rsid w:val="00794F4B"/>
    <w:rsid w:val="0079505D"/>
    <w:rsid w:val="007B6563"/>
    <w:rsid w:val="007D5E73"/>
    <w:rsid w:val="007F1C43"/>
    <w:rsid w:val="00815EB0"/>
    <w:rsid w:val="008170A9"/>
    <w:rsid w:val="00824255"/>
    <w:rsid w:val="00827C53"/>
    <w:rsid w:val="00842F52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904EC8"/>
    <w:rsid w:val="00910E0D"/>
    <w:rsid w:val="009159EA"/>
    <w:rsid w:val="00921AEF"/>
    <w:rsid w:val="0093567D"/>
    <w:rsid w:val="0094150E"/>
    <w:rsid w:val="00956120"/>
    <w:rsid w:val="00964A88"/>
    <w:rsid w:val="0099001B"/>
    <w:rsid w:val="00990145"/>
    <w:rsid w:val="009A20E7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252D6"/>
    <w:rsid w:val="00A31FC8"/>
    <w:rsid w:val="00A435D4"/>
    <w:rsid w:val="00A50D86"/>
    <w:rsid w:val="00A570B8"/>
    <w:rsid w:val="00A9504F"/>
    <w:rsid w:val="00A960EC"/>
    <w:rsid w:val="00A96446"/>
    <w:rsid w:val="00AA6100"/>
    <w:rsid w:val="00AB3FFE"/>
    <w:rsid w:val="00AC2327"/>
    <w:rsid w:val="00AD230E"/>
    <w:rsid w:val="00AD4D8A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C078E"/>
    <w:rsid w:val="00BD5821"/>
    <w:rsid w:val="00BE7AAE"/>
    <w:rsid w:val="00BF4A6D"/>
    <w:rsid w:val="00C01856"/>
    <w:rsid w:val="00C035A6"/>
    <w:rsid w:val="00C079F2"/>
    <w:rsid w:val="00C12CEC"/>
    <w:rsid w:val="00C23859"/>
    <w:rsid w:val="00C74040"/>
    <w:rsid w:val="00C742DE"/>
    <w:rsid w:val="00C74500"/>
    <w:rsid w:val="00C86F4C"/>
    <w:rsid w:val="00CA1B4B"/>
    <w:rsid w:val="00CA3D7A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21AC9"/>
    <w:rsid w:val="00D37D6E"/>
    <w:rsid w:val="00D46F7C"/>
    <w:rsid w:val="00D53346"/>
    <w:rsid w:val="00D60A3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E752C"/>
    <w:rsid w:val="00DE7923"/>
    <w:rsid w:val="00DF0CD7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43EF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3353B"/>
    <w:rsid w:val="00F43B4E"/>
    <w:rsid w:val="00F50FA5"/>
    <w:rsid w:val="00F661A7"/>
    <w:rsid w:val="00F812F5"/>
    <w:rsid w:val="00F82FAC"/>
    <w:rsid w:val="00F8390A"/>
    <w:rsid w:val="00FA4BA8"/>
    <w:rsid w:val="00FB7E45"/>
    <w:rsid w:val="00FD1694"/>
    <w:rsid w:val="00FF0EE9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9680"/>
  <w15:docId w15:val="{35AA71AF-2EA5-4D5B-AB1E-D414152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BAC-A0A5-4567-8D14-4BAC921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50</cp:revision>
  <cp:lastPrinted>2021-11-26T11:55:00Z</cp:lastPrinted>
  <dcterms:created xsi:type="dcterms:W3CDTF">2017-11-02T10:48:00Z</dcterms:created>
  <dcterms:modified xsi:type="dcterms:W3CDTF">2021-11-26T11:57:00Z</dcterms:modified>
</cp:coreProperties>
</file>