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CF" w:rsidRDefault="008F6E36" w:rsidP="000D0FCF">
      <w:pPr>
        <w:pStyle w:val="CC1"/>
      </w:pPr>
      <w:r>
        <w:t>Пример учетной политики</w:t>
      </w:r>
      <w:r w:rsidR="000D0FCF" w:rsidRPr="000D0FCF">
        <w:t xml:space="preserve"> для работ и услуг</w:t>
      </w:r>
      <w:r>
        <w:t xml:space="preserve"> (ОСН)</w:t>
      </w:r>
    </w:p>
    <w:p w:rsidR="008F6E36" w:rsidRDefault="008F6E36" w:rsidP="008F6E36">
      <w:pPr>
        <w:pStyle w:val="a7"/>
      </w:pPr>
    </w:p>
    <w:p w:rsidR="00FA4BA8" w:rsidRDefault="00FA4BA8" w:rsidP="00FA4BA8">
      <w:pPr>
        <w:pStyle w:val="25"/>
      </w:pPr>
      <w:r>
        <w:t>Учетная политика по БУ</w:t>
      </w:r>
    </w:p>
    <w:p w:rsidR="008362C7" w:rsidRPr="008362C7" w:rsidRDefault="008362C7" w:rsidP="008362C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8362C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  <w:r w:rsidR="008F6E36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__</w:t>
      </w:r>
    </w:p>
    <w:p w:rsidR="008362C7" w:rsidRPr="008362C7" w:rsidRDefault="008362C7" w:rsidP="008362C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8362C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="008F6E36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8362C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ED0B7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3A554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="00ED0B7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8362C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8362C7" w:rsidRPr="008362C7" w:rsidRDefault="008362C7" w:rsidP="008362C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2"/>
        </w:rPr>
      </w:pPr>
    </w:p>
    <w:p w:rsidR="008362C7" w:rsidRPr="008362C7" w:rsidRDefault="008362C7" w:rsidP="008362C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8362C7">
        <w:rPr>
          <w:rFonts w:eastAsia="Times New Roman" w:cs="Times New Roman"/>
          <w:szCs w:val="26"/>
        </w:rPr>
        <w:t>г.Москва</w:t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  <w:t xml:space="preserve">31 декабря </w:t>
      </w:r>
      <w:r w:rsidR="003A5544">
        <w:rPr>
          <w:rFonts w:eastAsia="Times New Roman" w:cs="Times New Roman"/>
          <w:szCs w:val="26"/>
        </w:rPr>
        <w:t>2019</w:t>
      </w:r>
      <w:r w:rsidRPr="008362C7">
        <w:rPr>
          <w:rFonts w:eastAsia="Times New Roman" w:cs="Times New Roman"/>
          <w:szCs w:val="26"/>
        </w:rPr>
        <w:t>г.</w:t>
      </w:r>
    </w:p>
    <w:p w:rsidR="008362C7" w:rsidRPr="008362C7" w:rsidRDefault="008362C7" w:rsidP="008362C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8362C7">
        <w:rPr>
          <w:rFonts w:eastAsia="Times New Roman" w:cs="Times New Roman"/>
          <w:b/>
          <w:szCs w:val="26"/>
        </w:rPr>
        <w:t>ПРИКАЗЫВАЮ</w:t>
      </w:r>
    </w:p>
    <w:p w:rsidR="008362C7" w:rsidRPr="008362C7" w:rsidRDefault="008362C7" w:rsidP="008362C7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Ввести в действие с 01 января </w:t>
      </w:r>
      <w:r w:rsidR="003A5544">
        <w:rPr>
          <w:rFonts w:eastAsia="Times New Roman" w:cs="Times New Roman"/>
          <w:szCs w:val="26"/>
        </w:rPr>
        <w:t>2020</w:t>
      </w:r>
      <w:r w:rsidRPr="008362C7">
        <w:rPr>
          <w:rFonts w:eastAsia="Times New Roman" w:cs="Times New Roman"/>
          <w:szCs w:val="26"/>
        </w:rPr>
        <w:t xml:space="preserve"> года следующую учетную политику ООО </w:t>
      </w:r>
      <w:r w:rsidR="00ED0B70">
        <w:rPr>
          <w:rFonts w:eastAsia="Times New Roman" w:cs="Times New Roman"/>
          <w:szCs w:val="26"/>
        </w:rPr>
        <w:t>"</w:t>
      </w:r>
      <w:r w:rsidR="003A5544">
        <w:rPr>
          <w:rFonts w:eastAsia="Times New Roman" w:cs="Times New Roman"/>
          <w:szCs w:val="26"/>
        </w:rPr>
        <w:t>ТЕХНОМИР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: </w:t>
      </w:r>
    </w:p>
    <w:p w:rsidR="00403E63" w:rsidRPr="007523AD" w:rsidRDefault="00403E63" w:rsidP="00403E63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="003A5544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>
        <w:rPr>
          <w:rFonts w:eastAsia="Times New Roman" w:cs="Times New Roman"/>
          <w:szCs w:val="26"/>
        </w:rPr>
        <w:t xml:space="preserve">ответствии с Планом счетов, </w:t>
      </w:r>
      <w:r w:rsidRPr="00337C04">
        <w:rPr>
          <w:rFonts w:eastAsia="Times New Roman" w:cs="Times New Roman"/>
          <w:szCs w:val="26"/>
        </w:rPr>
        <w:t>утв. Приказом Минфина РФ от 31.10.2000 N 94н</w:t>
      </w:r>
      <w:r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:rsidR="008362C7" w:rsidRPr="008362C7" w:rsidRDefault="008362C7" w:rsidP="008362C7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№2;</w:t>
      </w:r>
    </w:p>
    <w:p w:rsidR="008362C7" w:rsidRPr="008362C7" w:rsidRDefault="008362C7" w:rsidP="008362C7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№3;</w:t>
      </w:r>
    </w:p>
    <w:p w:rsidR="008362C7" w:rsidRPr="008362C7" w:rsidRDefault="008362C7" w:rsidP="008362C7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:rsidR="008362C7" w:rsidRPr="008362C7" w:rsidRDefault="008362C7" w:rsidP="008362C7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:rsidR="008362C7" w:rsidRPr="008362C7" w:rsidRDefault="008362C7" w:rsidP="008362C7">
      <w:pPr>
        <w:numPr>
          <w:ilvl w:val="0"/>
          <w:numId w:val="74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Ведение бухгалтерского учета осуществлять по следующим правилам: </w:t>
      </w:r>
    </w:p>
    <w:p w:rsidR="008362C7" w:rsidRPr="008F6E36" w:rsidRDefault="008362C7" w:rsidP="008F6E36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Учет основных средств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lastRenderedPageBreak/>
        <w:t>Переоценка основных средств не производится.</w:t>
      </w:r>
    </w:p>
    <w:p w:rsidR="008362C7" w:rsidRPr="008F6E36" w:rsidRDefault="008362C7" w:rsidP="008F6E36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Учет нематериальных активов</w:t>
      </w:r>
    </w:p>
    <w:p w:rsidR="006B1E91" w:rsidRPr="006B1E91" w:rsidRDefault="006B1E91" w:rsidP="008F6E36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По нематериальным активам срок полезного использования устанавливается приказом и определяется при их принятии к учету исходя из индивидуальных характеристик объекта и разрешительной документации руководителем организации.</w:t>
      </w:r>
    </w:p>
    <w:p w:rsidR="006B1E91" w:rsidRPr="006B1E91" w:rsidRDefault="006B1E91" w:rsidP="008F6E36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:rsidR="006B1E91" w:rsidRPr="006B1E91" w:rsidRDefault="006B1E91" w:rsidP="008F6E36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Амортизационные отчисления по нематериальным активам отражаются в бухгалтерском учете путем накопления соответствующих сумм на отдельном счете 05 «Амортизация нематериальных активов».</w:t>
      </w:r>
    </w:p>
    <w:p w:rsidR="006B1E91" w:rsidRPr="006B1E91" w:rsidRDefault="006B1E91" w:rsidP="008F6E36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Переоценка нематериальных активов организации не производится.</w:t>
      </w:r>
    </w:p>
    <w:p w:rsidR="008362C7" w:rsidRPr="008F6E36" w:rsidRDefault="008362C7" w:rsidP="008F6E36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Учет материально-производственных запасов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 xml:space="preserve">Материалы учитываются по фактической себестоимости с отражением в учете на счете 10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Материалы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Транспортно-заготовительные расходы, связанные с приобретением материалов</w:t>
      </w:r>
      <w:r w:rsidR="008F6E36">
        <w:rPr>
          <w:rFonts w:eastAsia="Times New Roman" w:cs="Times New Roman"/>
          <w:szCs w:val="26"/>
        </w:rPr>
        <w:t>,</w:t>
      </w:r>
      <w:r w:rsidRPr="008362C7">
        <w:rPr>
          <w:rFonts w:eastAsia="Times New Roman" w:cs="Times New Roman"/>
          <w:szCs w:val="26"/>
        </w:rPr>
        <w:t xml:space="preserve"> включаются в стоимость материалов;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Затраты на приобретение спецоснастки, стоимостью не более 40</w:t>
      </w:r>
      <w:r w:rsidR="008F6E36">
        <w:rPr>
          <w:rFonts w:eastAsia="Times New Roman" w:cs="Times New Roman"/>
          <w:szCs w:val="26"/>
        </w:rPr>
        <w:t> </w:t>
      </w:r>
      <w:r w:rsidRPr="008362C7">
        <w:rPr>
          <w:rFonts w:eastAsia="Times New Roman" w:cs="Times New Roman"/>
          <w:szCs w:val="26"/>
        </w:rPr>
        <w:t>000</w:t>
      </w:r>
      <w:r w:rsidR="008F6E36">
        <w:rPr>
          <w:rFonts w:eastAsia="Times New Roman" w:cs="Times New Roman"/>
          <w:szCs w:val="26"/>
        </w:rPr>
        <w:t xml:space="preserve"> </w:t>
      </w:r>
      <w:r w:rsidRPr="008362C7">
        <w:rPr>
          <w:rFonts w:eastAsia="Times New Roman" w:cs="Times New Roman"/>
          <w:szCs w:val="26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Затраты на приобретение спецодежды, стоимостью не более 40</w:t>
      </w:r>
      <w:r w:rsidR="008F6E36">
        <w:rPr>
          <w:rFonts w:eastAsia="Times New Roman" w:cs="Times New Roman"/>
          <w:szCs w:val="26"/>
        </w:rPr>
        <w:t> </w:t>
      </w:r>
      <w:r w:rsidRPr="008362C7">
        <w:rPr>
          <w:rFonts w:eastAsia="Times New Roman" w:cs="Times New Roman"/>
          <w:szCs w:val="26"/>
        </w:rPr>
        <w:t>000</w:t>
      </w:r>
      <w:r w:rsidR="008F6E36">
        <w:rPr>
          <w:rFonts w:eastAsia="Times New Roman" w:cs="Times New Roman"/>
          <w:szCs w:val="26"/>
        </w:rPr>
        <w:t xml:space="preserve"> </w:t>
      </w:r>
      <w:r w:rsidRPr="008362C7">
        <w:rPr>
          <w:rFonts w:eastAsia="Times New Roman" w:cs="Times New Roman"/>
          <w:szCs w:val="26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:rsidR="008362C7" w:rsidRPr="008F6E3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  <w:szCs w:val="26"/>
        </w:rPr>
      </w:pPr>
      <w:r w:rsidRPr="008F6E36">
        <w:rPr>
          <w:rFonts w:eastAsia="Times New Roman" w:cs="Times New Roman"/>
          <w:b/>
          <w:szCs w:val="26"/>
        </w:rPr>
        <w:t>Товары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Товары учитываются на счете 41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Товары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с отражением в учете по фактической себестоимости;</w:t>
      </w:r>
    </w:p>
    <w:p w:rsidR="006B1E91" w:rsidRPr="009B3025" w:rsidRDefault="006B1E91" w:rsidP="006B1E91">
      <w:pPr>
        <w:numPr>
          <w:ilvl w:val="1"/>
          <w:numId w:val="75"/>
        </w:numPr>
        <w:spacing w:before="0" w:after="200" w:line="276" w:lineRule="auto"/>
        <w:ind w:left="567" w:firstLine="0"/>
        <w:rPr>
          <w:spacing w:val="-2"/>
        </w:rPr>
      </w:pPr>
      <w:r w:rsidRPr="009B3025">
        <w:t>Транспортно-заготовительные расходы, связанные с приобретением товаров, учитываются в себестоимости товаров на счете 41 «Товары»</w:t>
      </w:r>
      <w:r>
        <w:t>.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В розничной торговле товары учитываются по цене приобретения без использования счета 42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Торговая наценка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.</w:t>
      </w:r>
    </w:p>
    <w:p w:rsidR="008362C7" w:rsidRPr="008F6E36" w:rsidRDefault="008362C7" w:rsidP="008F6E36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lastRenderedPageBreak/>
        <w:t>Учет готовой продукции</w:t>
      </w:r>
    </w:p>
    <w:p w:rsidR="006B1E91" w:rsidRDefault="008362C7" w:rsidP="00DD4442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 xml:space="preserve">Учет готовой продукции ведется на счете 43 </w:t>
      </w:r>
      <w:r w:rsidR="00ED0B70" w:rsidRPr="006B1E91">
        <w:rPr>
          <w:rFonts w:eastAsia="Times New Roman" w:cs="Times New Roman"/>
          <w:szCs w:val="26"/>
        </w:rPr>
        <w:t>"</w:t>
      </w:r>
      <w:r w:rsidRPr="006B1E91">
        <w:rPr>
          <w:rFonts w:eastAsia="Times New Roman" w:cs="Times New Roman"/>
          <w:szCs w:val="26"/>
        </w:rPr>
        <w:t>Готовая продукция</w:t>
      </w:r>
      <w:r w:rsidR="00ED0B70" w:rsidRPr="006B1E91">
        <w:rPr>
          <w:rFonts w:eastAsia="Times New Roman" w:cs="Times New Roman"/>
          <w:szCs w:val="26"/>
        </w:rPr>
        <w:t>"</w:t>
      </w:r>
      <w:r w:rsidRPr="006B1E91">
        <w:rPr>
          <w:rFonts w:eastAsia="Times New Roman" w:cs="Times New Roman"/>
          <w:szCs w:val="26"/>
        </w:rPr>
        <w:t xml:space="preserve"> без применения счета 40 </w:t>
      </w:r>
      <w:r w:rsidR="00ED0B70" w:rsidRPr="006B1E91">
        <w:rPr>
          <w:rFonts w:eastAsia="Times New Roman" w:cs="Times New Roman"/>
          <w:szCs w:val="26"/>
        </w:rPr>
        <w:t>"</w:t>
      </w:r>
      <w:r w:rsidRPr="006B1E91">
        <w:rPr>
          <w:rFonts w:eastAsia="Times New Roman" w:cs="Times New Roman"/>
          <w:szCs w:val="26"/>
        </w:rPr>
        <w:t>Выпуск готовой продукции</w:t>
      </w:r>
      <w:r w:rsidR="00ED0B70" w:rsidRPr="006B1E91">
        <w:rPr>
          <w:rFonts w:eastAsia="Times New Roman" w:cs="Times New Roman"/>
          <w:szCs w:val="26"/>
        </w:rPr>
        <w:t>"</w:t>
      </w:r>
      <w:r w:rsidRPr="006B1E91">
        <w:rPr>
          <w:rFonts w:eastAsia="Times New Roman" w:cs="Times New Roman"/>
          <w:szCs w:val="26"/>
        </w:rPr>
        <w:t xml:space="preserve">. </w:t>
      </w:r>
      <w:r w:rsidR="006B1E91" w:rsidRPr="006B1E91">
        <w:rPr>
          <w:rFonts w:eastAsia="Times New Roman" w:cs="Times New Roman"/>
          <w:szCs w:val="26"/>
        </w:rPr>
        <w:t>Оценка готовой продукции в процессе ее производства не оформляется в суммовом выражении, выпуск осуществляется только в количественном выражении. Фактическая себестоимость продукции определяется в конце месяца.</w:t>
      </w:r>
    </w:p>
    <w:p w:rsidR="008362C7" w:rsidRPr="006B1E91" w:rsidRDefault="008362C7" w:rsidP="00DD4442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Незавершенное производство (</w:t>
      </w:r>
      <w:r w:rsidRPr="006B1E91">
        <w:rPr>
          <w:rFonts w:eastAsia="Times New Roman" w:cs="Times New Roman"/>
          <w:spacing w:val="-2"/>
          <w:szCs w:val="26"/>
        </w:rPr>
        <w:t xml:space="preserve">НЗП) </w:t>
      </w:r>
      <w:r w:rsidRPr="006B1E91">
        <w:rPr>
          <w:rFonts w:eastAsia="Times New Roman" w:cs="Times New Roman"/>
          <w:szCs w:val="26"/>
        </w:rPr>
        <w:t xml:space="preserve">отражается в балансе по стоимости сырья. </w:t>
      </w:r>
      <w:r w:rsidRPr="006B1E91">
        <w:rPr>
          <w:rFonts w:eastAsia="Times New Roman" w:cs="Times New Roman"/>
          <w:spacing w:val="-2"/>
          <w:szCs w:val="26"/>
        </w:rPr>
        <w:t>Для определения суммы НЗП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</w:t>
      </w:r>
      <w:r w:rsidR="006B1E91">
        <w:rPr>
          <w:rFonts w:eastAsia="Times New Roman" w:cs="Times New Roman"/>
          <w:spacing w:val="-2"/>
          <w:szCs w:val="26"/>
        </w:rPr>
        <w:t>.</w:t>
      </w:r>
    </w:p>
    <w:p w:rsidR="008362C7" w:rsidRPr="008F6E3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Учет доходов и расходов</w:t>
      </w:r>
    </w:p>
    <w:p w:rsidR="006B1E91" w:rsidRPr="006B1E91" w:rsidRDefault="006B1E91" w:rsidP="008F6E36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Прямые расходы на производство продукции, выполнение работ и оказание услуг учитываются на счете 20 «Основное производство». В состав прямых расходов включаются:</w:t>
      </w:r>
    </w:p>
    <w:p w:rsidR="006B1E91" w:rsidRPr="006B1E91" w:rsidRDefault="006B1E91" w:rsidP="008F6E36">
      <w:pPr>
        <w:numPr>
          <w:ilvl w:val="2"/>
          <w:numId w:val="75"/>
        </w:numPr>
        <w:spacing w:before="0" w:after="200" w:line="276" w:lineRule="auto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расходы на сырье и материалы, используемые при производстве продукции, выполнении работ, оказании услуг;</w:t>
      </w:r>
    </w:p>
    <w:p w:rsidR="006B1E91" w:rsidRPr="006B1E91" w:rsidRDefault="006B1E91" w:rsidP="008F6E36">
      <w:pPr>
        <w:numPr>
          <w:ilvl w:val="2"/>
          <w:numId w:val="75"/>
        </w:numPr>
        <w:spacing w:before="0" w:after="200" w:line="276" w:lineRule="auto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оплата труда производственных рабочих (в т.ч. страховые взносы с зарплаты);</w:t>
      </w:r>
    </w:p>
    <w:p w:rsidR="006B1E91" w:rsidRPr="006B1E91" w:rsidRDefault="006B1E91" w:rsidP="008F6E36">
      <w:pPr>
        <w:numPr>
          <w:ilvl w:val="2"/>
          <w:numId w:val="75"/>
        </w:numPr>
        <w:spacing w:before="0" w:after="200" w:line="276" w:lineRule="auto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амортизация основных средств, используемых непосредственно в производстве, для выполнения работ, оказания услуг;</w:t>
      </w:r>
    </w:p>
    <w:p w:rsidR="006B1E91" w:rsidRPr="006B1E91" w:rsidRDefault="006B1E91" w:rsidP="008F6E36">
      <w:pPr>
        <w:numPr>
          <w:ilvl w:val="2"/>
          <w:numId w:val="75"/>
        </w:numPr>
        <w:spacing w:before="0" w:after="200" w:line="276" w:lineRule="auto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подрядные работы, выполненные сторонними организациями (лицами) для производства готовой продукции, выполнения работ, оказания услуг;</w:t>
      </w:r>
    </w:p>
    <w:p w:rsidR="006B1E91" w:rsidRPr="006B1E91" w:rsidRDefault="006B1E91" w:rsidP="008F6E36">
      <w:pPr>
        <w:numPr>
          <w:ilvl w:val="2"/>
          <w:numId w:val="75"/>
        </w:numPr>
        <w:spacing w:before="0" w:after="200" w:line="276" w:lineRule="auto"/>
        <w:rPr>
          <w:rFonts w:eastAsia="Times New Roman" w:cs="Times New Roman"/>
          <w:szCs w:val="26"/>
        </w:rPr>
      </w:pPr>
      <w:r w:rsidRPr="006B1E91">
        <w:rPr>
          <w:rFonts w:eastAsia="Times New Roman" w:cs="Times New Roman"/>
          <w:szCs w:val="26"/>
        </w:rPr>
        <w:t>и иные расходы, согласно спецификациям, технологическим картам, актам контрольного замера, сметам и иным документам, подтверждающих состав затрат, необходимый для производства продукции, оказания услуг, выполнения работ.</w:t>
      </w:r>
    </w:p>
    <w:p w:rsidR="008362C7" w:rsidRPr="008362C7" w:rsidRDefault="008362C7" w:rsidP="006B1E91">
      <w:pPr>
        <w:numPr>
          <w:ilvl w:val="1"/>
          <w:numId w:val="75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pacing w:val="-2"/>
          <w:szCs w:val="26"/>
        </w:rPr>
        <w:t xml:space="preserve">Распределение прямых расходов между видами готовой продукции (работ, услуг), осуществляется пропорционально </w:t>
      </w:r>
      <w:r w:rsidR="006B1E91" w:rsidRPr="006B1E91">
        <w:rPr>
          <w:rFonts w:eastAsia="Times New Roman" w:cs="Times New Roman"/>
          <w:spacing w:val="-2"/>
          <w:szCs w:val="26"/>
        </w:rPr>
        <w:t>пропорционально прямым расходам по отношению к конкретной продукции</w:t>
      </w:r>
      <w:r w:rsidRPr="008362C7">
        <w:rPr>
          <w:rFonts w:eastAsia="Times New Roman" w:cs="Times New Roman"/>
          <w:spacing w:val="-2"/>
          <w:szCs w:val="26"/>
        </w:rPr>
        <w:t>;</w:t>
      </w:r>
    </w:p>
    <w:p w:rsidR="006B1E91" w:rsidRPr="008F6E36" w:rsidRDefault="006B1E91" w:rsidP="006B1E91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F6E36">
        <w:rPr>
          <w:rFonts w:eastAsia="Times New Roman" w:cs="Times New Roman"/>
          <w:szCs w:val="26"/>
        </w:rPr>
        <w:t>При оказании производственных услуг не осуществляется расчет себестоимости единицы</w:t>
      </w:r>
    </w:p>
    <w:p w:rsidR="006B1E91" w:rsidRDefault="006B1E91" w:rsidP="006B1E91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F6E36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:rsidR="006B1E91" w:rsidRPr="008F6E36" w:rsidRDefault="006B1E91" w:rsidP="006B1E91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F6E36">
        <w:rPr>
          <w:rFonts w:eastAsia="Times New Roman" w:cs="Times New Roman"/>
          <w:szCs w:val="26"/>
        </w:rPr>
        <w:lastRenderedPageBreak/>
        <w:t>При выполнении производственных работ осуществляется расчет себестоимости единицы</w:t>
      </w:r>
    </w:p>
    <w:p w:rsidR="006B1E91" w:rsidRPr="008F6E36" w:rsidRDefault="006B1E91" w:rsidP="008F6E36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F6E36">
        <w:rPr>
          <w:rFonts w:eastAsia="Times New Roman" w:cs="Times New Roman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Общепроизводственные расходы учитываются на счете 25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Общепроизводственные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и в конце месяца распределяются в состав прямых расходов пропорционально </w:t>
      </w:r>
      <w:r w:rsidR="006B1E91" w:rsidRPr="006B1E91">
        <w:rPr>
          <w:rFonts w:eastAsia="Times New Roman" w:cs="Times New Roman"/>
          <w:spacing w:val="-2"/>
          <w:szCs w:val="26"/>
        </w:rPr>
        <w:t>прямым расходам по отношению к конкретной продукции</w:t>
      </w:r>
      <w:r w:rsidRPr="008362C7">
        <w:rPr>
          <w:rFonts w:eastAsia="Times New Roman" w:cs="Times New Roman"/>
          <w:spacing w:val="-2"/>
          <w:szCs w:val="26"/>
        </w:rPr>
        <w:t>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Общехозяйственные расходы учитываются на счете 26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Общехозяйственные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и в конце месяца списываются в полном объеме в себестоимость продан</w:t>
      </w:r>
      <w:r w:rsidR="008F6E36">
        <w:rPr>
          <w:rFonts w:eastAsia="Times New Roman" w:cs="Times New Roman"/>
          <w:szCs w:val="26"/>
        </w:rPr>
        <w:t xml:space="preserve">ной продукции, работ и услуг - </w:t>
      </w:r>
      <w:r w:rsidRPr="008362C7">
        <w:rPr>
          <w:rFonts w:eastAsia="Times New Roman" w:cs="Times New Roman"/>
          <w:szCs w:val="26"/>
        </w:rPr>
        <w:t xml:space="preserve">в дебет счета 90.08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Управленческие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Прочие доходы и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.</w:t>
      </w:r>
    </w:p>
    <w:p w:rsidR="008362C7" w:rsidRPr="008F6E3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Учет процентов по займам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:rsidR="008362C7" w:rsidRPr="008F6E3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Исправление ошибок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Исправление ошибок производится перспективно без ретроспективного пересчета показателей.</w:t>
      </w:r>
    </w:p>
    <w:p w:rsidR="008362C7" w:rsidRPr="008F6E3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Оценочные значения</w:t>
      </w:r>
    </w:p>
    <w:p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№5 к учетной политике.</w:t>
      </w:r>
    </w:p>
    <w:p w:rsidR="008362C7" w:rsidRPr="008F6E3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8F6E36">
        <w:rPr>
          <w:rFonts w:eastAsia="Times New Roman" w:cs="Times New Roman"/>
          <w:b/>
          <w:szCs w:val="26"/>
        </w:rPr>
        <w:t>В процессе ведения бухгалтерского учета не применяются нормы положений по бухгалтерскому учету</w:t>
      </w:r>
    </w:p>
    <w:p w:rsidR="008362C7" w:rsidRPr="008362C7" w:rsidRDefault="008362C7" w:rsidP="008F6E36">
      <w:pPr>
        <w:numPr>
          <w:ilvl w:val="1"/>
          <w:numId w:val="75"/>
        </w:numPr>
        <w:spacing w:before="0" w:after="200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12/2010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Информация по сегментам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362C7" w:rsidRDefault="008362C7" w:rsidP="008F6E36">
      <w:pPr>
        <w:numPr>
          <w:ilvl w:val="1"/>
          <w:numId w:val="75"/>
        </w:numPr>
        <w:spacing w:before="0" w:after="200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18/02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Учет расчетов по налогу на прибыль организаций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362C7" w:rsidRDefault="008362C7" w:rsidP="008F6E36">
      <w:pPr>
        <w:numPr>
          <w:ilvl w:val="1"/>
          <w:numId w:val="75"/>
        </w:numPr>
        <w:spacing w:before="0" w:after="200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2/2008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Учет договоров строительного подряда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362C7" w:rsidRDefault="008362C7" w:rsidP="008F6E36">
      <w:pPr>
        <w:numPr>
          <w:ilvl w:val="1"/>
          <w:numId w:val="75"/>
        </w:numPr>
        <w:spacing w:before="0" w:after="200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8/2010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Оценочные обязательства, условные обязательства и условные активы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362C7" w:rsidRDefault="008362C7" w:rsidP="008F6E36">
      <w:pPr>
        <w:numPr>
          <w:ilvl w:val="1"/>
          <w:numId w:val="75"/>
        </w:numPr>
        <w:spacing w:before="0" w:after="200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11/2008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Информация о связанных сторонах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:rsidR="008362C7" w:rsidRPr="008F6E36" w:rsidRDefault="008362C7" w:rsidP="008F6E36">
      <w:pPr>
        <w:numPr>
          <w:ilvl w:val="1"/>
          <w:numId w:val="75"/>
        </w:numPr>
        <w:spacing w:before="0" w:after="200"/>
        <w:ind w:left="567" w:firstLine="0"/>
        <w:rPr>
          <w:rFonts w:eastAsia="Times New Roman" w:cs="Times New Roman"/>
          <w:szCs w:val="26"/>
        </w:rPr>
      </w:pPr>
      <w:r w:rsidRPr="008F6E36">
        <w:rPr>
          <w:rFonts w:eastAsia="Times New Roman" w:cs="Times New Roman"/>
          <w:szCs w:val="26"/>
        </w:rPr>
        <w:t xml:space="preserve">ПБУ 16/2002 </w:t>
      </w:r>
      <w:r w:rsidR="00ED0B70" w:rsidRPr="008F6E36">
        <w:rPr>
          <w:rFonts w:eastAsia="Times New Roman" w:cs="Times New Roman"/>
          <w:szCs w:val="26"/>
        </w:rPr>
        <w:t>"</w:t>
      </w:r>
      <w:r w:rsidRPr="008F6E36">
        <w:rPr>
          <w:rFonts w:eastAsia="Times New Roman" w:cs="Times New Roman"/>
          <w:szCs w:val="26"/>
        </w:rPr>
        <w:t>Информация по прекращаемой деятельности</w:t>
      </w:r>
      <w:r w:rsidR="00ED0B70" w:rsidRPr="008F6E36">
        <w:rPr>
          <w:rFonts w:eastAsia="Times New Roman" w:cs="Times New Roman"/>
          <w:szCs w:val="26"/>
        </w:rPr>
        <w:t>"</w:t>
      </w:r>
    </w:p>
    <w:p w:rsidR="008362C7" w:rsidRPr="008362C7" w:rsidRDefault="008362C7" w:rsidP="008362C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362C7">
        <w:rPr>
          <w:rFonts w:eastAsia="Times New Roman" w:cs="Times New Roman"/>
          <w:szCs w:val="26"/>
        </w:rPr>
        <w:lastRenderedPageBreak/>
        <w:t xml:space="preserve">Генеральный директор </w:t>
      </w:r>
      <w:r w:rsidRPr="008362C7">
        <w:rPr>
          <w:rFonts w:eastAsia="Times New Roman" w:cs="Times New Roman"/>
          <w:sz w:val="24"/>
          <w:szCs w:val="24"/>
        </w:rPr>
        <w:tab/>
      </w:r>
      <w:r w:rsidRPr="008362C7">
        <w:rPr>
          <w:rFonts w:eastAsia="Times New Roman" w:cs="Times New Roman"/>
          <w:sz w:val="24"/>
          <w:szCs w:val="24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</w:rPr>
        <w:tab/>
      </w:r>
      <w:r w:rsidRPr="008362C7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 Рабочий план счетов</w:t>
      </w:r>
    </w:p>
    <w:p w:rsidR="00A70D7E" w:rsidRDefault="008F6E36" w:rsidP="00A70D7E">
      <w:pPr>
        <w:pStyle w:val="a7"/>
      </w:pPr>
      <w:hyperlink r:id="rId8" w:history="1">
        <w:r w:rsidR="00A70D7E" w:rsidRPr="008F6E36">
          <w:rPr>
            <w:rStyle w:val="afa"/>
          </w:rPr>
          <w:t>Рабочий план счетов</w:t>
        </w:r>
      </w:hyperlink>
    </w:p>
    <w:p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 w:rsidR="008F6E36">
        <w:t xml:space="preserve"> </w:t>
      </w:r>
      <w:r w:rsidRPr="00FA4BA8">
        <w:t>2</w:t>
      </w:r>
      <w:r w:rsidR="008F6E36">
        <w:t xml:space="preserve"> </w:t>
      </w:r>
      <w:r w:rsidRPr="00FA4BA8">
        <w:t>Первичные учетные документы</w:t>
      </w:r>
    </w:p>
    <w:p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8F6E36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>2 к Приказу</w:t>
      </w:r>
      <w:r w:rsidR="008F6E36">
        <w:rPr>
          <w:rFonts w:eastAsia="Times New Roman" w:cs="Times New Roman"/>
          <w:szCs w:val="26"/>
        </w:rPr>
        <w:t xml:space="preserve">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="003A5544">
        <w:rPr>
          <w:rFonts w:eastAsia="Times New Roman" w:cs="Times New Roman"/>
          <w:szCs w:val="26"/>
        </w:rPr>
        <w:t>ТЕХНОМИР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:rsidR="00FA4BA8" w:rsidRPr="00CF01EE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CF01EE">
        <w:rPr>
          <w:rFonts w:eastAsia="Times New Roman" w:cs="Times New Roman"/>
          <w:b/>
          <w:szCs w:val="26"/>
        </w:rPr>
        <w:t>Первичные учетные документы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:rsidR="00FA4BA8" w:rsidRPr="00FA4BA8" w:rsidRDefault="00FA4BA8" w:rsidP="004674F2">
      <w:pPr>
        <w:pStyle w:val="10"/>
      </w:pPr>
      <w:r w:rsidRPr="00FA4BA8">
        <w:t>По учету основных средств – формы, утвержденные постановлением Госкомстата России от 21.01.</w:t>
      </w:r>
      <w:r w:rsidR="00AB3FFE">
        <w:t>20</w:t>
      </w:r>
      <w:r w:rsidRPr="00FA4BA8">
        <w:t>03</w:t>
      </w:r>
      <w:r w:rsidR="008F6E36">
        <w:t xml:space="preserve"> </w:t>
      </w:r>
      <w:r w:rsidR="009159EA" w:rsidRPr="00AB3FFE">
        <w:t>N</w:t>
      </w:r>
      <w:r w:rsidR="008F6E36">
        <w:t xml:space="preserve"> </w:t>
      </w:r>
      <w:r w:rsidR="009159EA" w:rsidRPr="00FA4BA8">
        <w:t>7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8F6E36">
        <w:t xml:space="preserve"> </w:t>
      </w:r>
      <w:r w:rsidR="009159EA" w:rsidRPr="00AB3FFE">
        <w:t>N</w:t>
      </w:r>
      <w:r w:rsidR="008F6E36">
        <w:t xml:space="preserve"> </w:t>
      </w:r>
      <w:r w:rsidR="009159EA" w:rsidRPr="00FA4BA8">
        <w:t>1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учету материалов – формы, утвержденные постановлением Госкомстата России </w:t>
      </w:r>
      <w:r w:rsidR="009159EA">
        <w:t>от 30.10.97 N</w:t>
      </w:r>
      <w:r w:rsidR="008F6E36">
        <w:t xml:space="preserve"> </w:t>
      </w:r>
      <w:r w:rsidR="009159EA" w:rsidRPr="00FA4BA8">
        <w:t>71а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расчетам с подотчетными лицами – форма </w:t>
      </w:r>
      <w:r w:rsidR="00AB3FFE">
        <w:t>N</w:t>
      </w:r>
      <w:r w:rsidR="008F6E36">
        <w:t xml:space="preserve"> </w:t>
      </w:r>
      <w:r w:rsidRPr="00FA4BA8">
        <w:t>АО-1, утвержденная постановлением Госкомстата РФ от 01.08.2001 N 55</w:t>
      </w:r>
    </w:p>
    <w:p w:rsidR="00FA4BA8" w:rsidRPr="00FA4BA8" w:rsidRDefault="00FA4BA8" w:rsidP="004674F2">
      <w:pPr>
        <w:pStyle w:val="10"/>
      </w:pPr>
      <w:r w:rsidRPr="00FA4BA8">
        <w:t>При перевозке грузов – форма транспортной накладной, утвержденной Постановлением Правительства России от 15.04.</w:t>
      </w:r>
      <w:r w:rsidR="008F6E36">
        <w:t>20</w:t>
      </w:r>
      <w:r w:rsidRPr="00FA4BA8">
        <w:t xml:space="preserve">11. </w:t>
      </w:r>
      <w:r w:rsidR="00AB3FFE">
        <w:t>N</w:t>
      </w:r>
      <w:r w:rsidR="008F6E36">
        <w:t xml:space="preserve"> </w:t>
      </w:r>
      <w:r w:rsidRPr="00FA4BA8">
        <w:t>272;</w:t>
      </w:r>
    </w:p>
    <w:p w:rsidR="00FA4BA8" w:rsidRPr="00FA4BA8" w:rsidRDefault="00FA4BA8" w:rsidP="004674F2">
      <w:pPr>
        <w:pStyle w:val="10"/>
      </w:pPr>
      <w:r w:rsidRPr="00FA4BA8">
        <w:t xml:space="preserve">По учету кассовых операций – формы, утвержденные постановлением Госкомстата России </w:t>
      </w:r>
      <w:r w:rsidR="009159EA">
        <w:t>от 18.08.98 N</w:t>
      </w:r>
      <w:r w:rsidR="008F6E36">
        <w:t xml:space="preserve"> </w:t>
      </w:r>
      <w:r w:rsidR="009159EA" w:rsidRPr="00FA4BA8">
        <w:t>88</w:t>
      </w:r>
      <w:r w:rsidRPr="00FA4BA8">
        <w:t>;</w:t>
      </w:r>
    </w:p>
    <w:p w:rsidR="00FA4BA8" w:rsidRPr="00FA4BA8" w:rsidRDefault="00FA4BA8" w:rsidP="004674F2">
      <w:pPr>
        <w:pStyle w:val="10"/>
      </w:pPr>
      <w:r w:rsidRPr="00FA4BA8">
        <w:t xml:space="preserve">По отгрузке товаров – форма </w:t>
      </w:r>
      <w:r w:rsidR="00AB3FFE">
        <w:t>N</w:t>
      </w:r>
      <w:r w:rsidR="008F6E36">
        <w:t xml:space="preserve"> </w:t>
      </w:r>
      <w:r w:rsidRPr="00FA4BA8">
        <w:t>ТОРГ-12, утвержденная постановлением Госкомстата России</w:t>
      </w:r>
      <w:r w:rsidR="008F6E36">
        <w:t xml:space="preserve"> </w:t>
      </w:r>
      <w:r w:rsidRPr="00FA4BA8">
        <w:t xml:space="preserve">от 25.12.1998 </w:t>
      </w:r>
      <w:r w:rsidR="009159EA" w:rsidRPr="00FA4BA8">
        <w:t>N 132</w:t>
      </w:r>
    </w:p>
    <w:p w:rsidR="00FA4BA8" w:rsidRPr="00FA4BA8" w:rsidRDefault="00FA4BA8" w:rsidP="004674F2">
      <w:pPr>
        <w:pStyle w:val="10"/>
      </w:pPr>
      <w:r w:rsidRPr="00FA4BA8">
        <w:t>По учету результатов инвентаризации - формы, утвержденные постановлением Госкомстата России от 18.08.98</w:t>
      </w:r>
      <w:r w:rsidR="009159EA">
        <w:t xml:space="preserve"> N </w:t>
      </w:r>
      <w:r w:rsidR="009159EA" w:rsidRPr="00FA4BA8">
        <w:t>88</w:t>
      </w:r>
      <w:r w:rsidRPr="00FA4BA8">
        <w:t>;</w:t>
      </w:r>
    </w:p>
    <w:p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:rsidR="00FA4BA8" w:rsidRPr="00FA4BA8" w:rsidRDefault="00FA4BA8" w:rsidP="004674F2">
      <w:pPr>
        <w:pStyle w:val="10"/>
      </w:pPr>
      <w:r w:rsidRPr="00FA4BA8">
        <w:t>По учету списания материалов – Акт о списании материалов;</w:t>
      </w:r>
    </w:p>
    <w:p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выполненных работ (оказанных услуг).</w:t>
      </w:r>
    </w:p>
    <w:p w:rsidR="00FA4BA8" w:rsidRPr="00FA4BA8" w:rsidRDefault="00FA4BA8" w:rsidP="004674F2">
      <w:pPr>
        <w:pStyle w:val="10"/>
      </w:pPr>
      <w:r w:rsidRPr="00FA4BA8">
        <w:t xml:space="preserve">По отражению прочих фактов хозяйственной жизни – Бухгалтерская справка </w:t>
      </w:r>
    </w:p>
    <w:p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FA4BA8" w:rsidRPr="00FA4BA8" w:rsidRDefault="00FA4BA8" w:rsidP="00FA4BA8">
      <w:pPr>
        <w:pStyle w:val="33"/>
      </w:pPr>
      <w:r w:rsidRPr="00FA4BA8">
        <w:lastRenderedPageBreak/>
        <w:t xml:space="preserve">Приложение </w:t>
      </w:r>
      <w:r w:rsidRPr="00390EB3">
        <w:t>N</w:t>
      </w:r>
      <w:r w:rsidR="008F6E36">
        <w:t xml:space="preserve"> </w:t>
      </w:r>
      <w:r w:rsidRPr="00FA4BA8">
        <w:t>3</w:t>
      </w:r>
      <w:r>
        <w:t>. Регистры бухгалтерского учета</w:t>
      </w:r>
    </w:p>
    <w:p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="003A5544">
        <w:rPr>
          <w:rFonts w:eastAsia="Times New Roman" w:cs="Times New Roman"/>
          <w:szCs w:val="26"/>
        </w:rPr>
        <w:t>ТЕХНОМИР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Общество применяет следующие</w:t>
      </w:r>
      <w:r w:rsidR="008F6E36">
        <w:rPr>
          <w:rFonts w:eastAsia="Times New Roman" w:cs="Times New Roman"/>
          <w:szCs w:val="26"/>
        </w:rPr>
        <w:t xml:space="preserve"> регистры бухгалтерского учета </w:t>
      </w:r>
      <w:r w:rsidRPr="004674F2">
        <w:rPr>
          <w:rFonts w:eastAsia="Times New Roman" w:cs="Times New Roman"/>
          <w:szCs w:val="26"/>
        </w:rPr>
        <w:t>в соответствии с самостоятельно разработанными формам</w:t>
      </w:r>
      <w:r w:rsidR="008F6E36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 xml:space="preserve">: </w:t>
      </w:r>
    </w:p>
    <w:p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:rsidR="00FA4BA8" w:rsidRPr="00FA4BA8" w:rsidRDefault="00FA4BA8" w:rsidP="004674F2">
      <w:pPr>
        <w:pStyle w:val="10"/>
      </w:pPr>
      <w:r w:rsidRPr="00FA4BA8">
        <w:t xml:space="preserve">Для формирования развернутых данных по счету учета - Оборотно-сальдовая ведомость по счету или Анализ счета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990145" w:rsidRDefault="00FA4BA8" w:rsidP="00A70D7E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:rsidR="008F6E36" w:rsidRDefault="008F6E36" w:rsidP="008F6E36">
      <w:pPr>
        <w:pStyle w:val="a7"/>
      </w:pPr>
    </w:p>
    <w:p w:rsidR="008F6E36" w:rsidRPr="00374C64" w:rsidRDefault="008F6E36" w:rsidP="008F6E36">
      <w:pPr>
        <w:shd w:val="clear" w:color="auto" w:fill="F79646" w:themeFill="accent6"/>
        <w:spacing w:after="140"/>
        <w:ind w:left="0" w:firstLine="0"/>
        <w:outlineLvl w:val="1"/>
        <w:rPr>
          <w:b/>
        </w:rPr>
      </w:pPr>
      <w:r w:rsidRPr="00374C64">
        <w:rPr>
          <w:b/>
        </w:rPr>
        <w:t>Учетная политика по НУ</w:t>
      </w:r>
    </w:p>
    <w:p w:rsidR="008F6E36" w:rsidRPr="00374C64" w:rsidRDefault="008F6E36" w:rsidP="008F6E36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374C6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374C6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Pr="00374C6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 для целей налогового учета</w:t>
      </w:r>
    </w:p>
    <w:p w:rsidR="008F6E36" w:rsidRPr="00374C64" w:rsidRDefault="008F6E36" w:rsidP="008F6E36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2"/>
        </w:rPr>
      </w:pPr>
    </w:p>
    <w:p w:rsidR="008F6E36" w:rsidRPr="00374C64" w:rsidRDefault="008F6E36" w:rsidP="008F6E36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 w:val="22"/>
        </w:rPr>
      </w:pPr>
      <w:r w:rsidRPr="00374C64">
        <w:rPr>
          <w:rFonts w:eastAsia="Times New Roman" w:cs="Times New Roman"/>
          <w:sz w:val="22"/>
        </w:rPr>
        <w:t>г.Москва</w:t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</w:r>
      <w:r w:rsidRPr="00374C64">
        <w:rPr>
          <w:rFonts w:eastAsia="Times New Roman" w:cs="Times New Roman"/>
          <w:sz w:val="22"/>
        </w:rPr>
        <w:tab/>
        <w:t xml:space="preserve">31 декабря </w:t>
      </w:r>
      <w:r>
        <w:rPr>
          <w:rFonts w:eastAsia="Times New Roman" w:cs="Times New Roman"/>
          <w:sz w:val="22"/>
        </w:rPr>
        <w:t>2019</w:t>
      </w:r>
      <w:r w:rsidRPr="00374C64">
        <w:rPr>
          <w:rFonts w:eastAsia="Times New Roman" w:cs="Times New Roman"/>
          <w:sz w:val="22"/>
        </w:rPr>
        <w:t>г.</w:t>
      </w:r>
    </w:p>
    <w:p w:rsidR="008F6E36" w:rsidRPr="00374C64" w:rsidRDefault="008F6E36" w:rsidP="008F6E36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 w:val="22"/>
        </w:rPr>
      </w:pPr>
      <w:r w:rsidRPr="00374C64">
        <w:rPr>
          <w:rFonts w:eastAsia="Times New Roman" w:cs="Times New Roman"/>
          <w:b/>
          <w:sz w:val="22"/>
        </w:rPr>
        <w:t>ПРИКАЗЫВАЮ</w:t>
      </w:r>
    </w:p>
    <w:p w:rsidR="008F6E36" w:rsidRPr="00374C64" w:rsidRDefault="008F6E36" w:rsidP="008F6E36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374C64">
        <w:rPr>
          <w:rFonts w:eastAsia="Times New Roman" w:cs="Times New Roman"/>
        </w:rPr>
        <w:t xml:space="preserve">Ввести в действие с 01 января </w:t>
      </w:r>
      <w:r>
        <w:rPr>
          <w:rFonts w:eastAsia="Times New Roman" w:cs="Times New Roman"/>
        </w:rPr>
        <w:t>2020</w:t>
      </w:r>
      <w:r w:rsidRPr="00374C64">
        <w:rPr>
          <w:rFonts w:eastAsia="Times New Roman" w:cs="Times New Roman"/>
        </w:rPr>
        <w:t xml:space="preserve"> года следующую учетную политику для целей налогового учета ООО "</w:t>
      </w:r>
      <w:r>
        <w:rPr>
          <w:rFonts w:eastAsia="Times New Roman" w:cs="Times New Roman"/>
        </w:rPr>
        <w:t>ТЕХНОМИР</w:t>
      </w:r>
      <w:r w:rsidRPr="00374C64">
        <w:rPr>
          <w:rFonts w:eastAsia="Times New Roman" w:cs="Times New Roman"/>
        </w:rPr>
        <w:t xml:space="preserve">": </w:t>
      </w:r>
    </w:p>
    <w:p w:rsidR="008F6E36" w:rsidRPr="00374C64" w:rsidRDefault="008F6E36" w:rsidP="008F6E36">
      <w:pPr>
        <w:numPr>
          <w:ilvl w:val="0"/>
          <w:numId w:val="81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374C64">
        <w:rPr>
          <w:rFonts w:eastAsia="Times New Roman" w:cs="Times New Roman"/>
        </w:rPr>
        <w:t>Налоговый учет осуществляется на одноименных счетах бухгалтерского учета, указанных в Приложении №1;</w:t>
      </w:r>
    </w:p>
    <w:p w:rsidR="008F6E36" w:rsidRPr="00374C64" w:rsidRDefault="008F6E36" w:rsidP="008F6E36">
      <w:pPr>
        <w:numPr>
          <w:ilvl w:val="0"/>
          <w:numId w:val="81"/>
        </w:numPr>
        <w:spacing w:before="0" w:after="200" w:line="276" w:lineRule="auto"/>
        <w:rPr>
          <w:rFonts w:eastAsia="Times New Roman" w:cs="Times New Roman"/>
        </w:rPr>
      </w:pPr>
      <w:r w:rsidRPr="00374C64">
        <w:rPr>
          <w:rFonts w:eastAsia="Times New Roman" w:cs="Times New Roman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№2;</w:t>
      </w:r>
    </w:p>
    <w:p w:rsidR="008F6E36" w:rsidRPr="00374C64" w:rsidRDefault="008F6E36" w:rsidP="008F6E36">
      <w:pPr>
        <w:numPr>
          <w:ilvl w:val="0"/>
          <w:numId w:val="81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374C64">
        <w:rPr>
          <w:rFonts w:eastAsia="Times New Roman" w:cs="Times New Roman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:rsidR="008F6E36" w:rsidRPr="00374C64" w:rsidRDefault="008F6E36" w:rsidP="008F6E36">
      <w:pPr>
        <w:numPr>
          <w:ilvl w:val="0"/>
          <w:numId w:val="81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</w:rPr>
      </w:pPr>
      <w:r w:rsidRPr="00374C64">
        <w:rPr>
          <w:rFonts w:eastAsia="Times New Roman" w:cs="Times New Roman"/>
        </w:rPr>
        <w:t xml:space="preserve">Ведение налогового учета осуществлять по следующим правилам: </w:t>
      </w:r>
    </w:p>
    <w:p w:rsidR="008F6E36" w:rsidRPr="00F72DBF" w:rsidRDefault="008F6E36" w:rsidP="008F6E36">
      <w:pPr>
        <w:pageBreakBefore/>
        <w:numPr>
          <w:ilvl w:val="0"/>
          <w:numId w:val="82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F72DBF">
        <w:rPr>
          <w:rFonts w:eastAsia="Times New Roman" w:cs="Times New Roman"/>
          <w:b/>
        </w:rPr>
        <w:lastRenderedPageBreak/>
        <w:t>Налог на добавленную стоимость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 xml:space="preserve">В случаях, когда организация в соответствии с законодательством обязана вести раздельный учет, </w:t>
      </w:r>
      <w:r w:rsidRPr="00374C64">
        <w:rPr>
          <w:rFonts w:eastAsia="Times New Roman" w:cs="Times New Roman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№3.</w:t>
      </w:r>
    </w:p>
    <w:p w:rsidR="008F6E36" w:rsidRPr="00F72DBF" w:rsidRDefault="008F6E36" w:rsidP="008F6E36">
      <w:pPr>
        <w:numPr>
          <w:ilvl w:val="0"/>
          <w:numId w:val="82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F72DBF">
        <w:rPr>
          <w:rFonts w:eastAsia="Times New Roman" w:cs="Times New Roman"/>
          <w:b/>
        </w:rPr>
        <w:t>Налог на прибыль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>Учет доходов и расходов осуществляется по методу начисления;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374C64">
        <w:rPr>
          <w:rFonts w:eastAsia="Times New Roman" w:cs="Times New Roman"/>
        </w:rPr>
        <w:t>Амортизация по амортизируемому имуществу начисляется линейным способом;</w:t>
      </w:r>
    </w:p>
    <w:p w:rsidR="008F6E36" w:rsidRPr="00F72DBF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72DBF">
        <w:rPr>
          <w:rFonts w:eastAsia="Times New Roman" w:cs="Times New Roman"/>
        </w:rPr>
        <w:t>Амортизационная премия начисляется по транспортным средствам в размере 30 процентов от первоначальной стоимости и (или) расходов на достройку, дооборудование, модернизацию, техническое перевооружение либо частичную ликвидацию основного средства и включается в состав расходов отчетного периода. По остальным группам основных средств амортизационная премия не начисляется.</w:t>
      </w:r>
    </w:p>
    <w:p w:rsidR="008F6E36" w:rsidRPr="00F72DBF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72DBF">
        <w:rPr>
          <w:rFonts w:eastAsia="Times New Roman" w:cs="Times New Roman"/>
        </w:rPr>
        <w:t>Срок полезного использования основных средств, бывших в эксплуатации,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374C64">
        <w:rPr>
          <w:rFonts w:eastAsia="Times New Roman" w:cs="Times New Roman"/>
        </w:rPr>
        <w:t>Резерв на ремонт основных средств не создается;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При выбытии материалов их оценка производится по методу средней себестоимости;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Затраты на приобретение спецоснастки, стоимостью не более 40000руб., учитываются в составе расходов равномерно по линейному способу – пропорционально сроку полезного использования</w:t>
      </w:r>
    </w:p>
    <w:p w:rsidR="008F6E36" w:rsidRPr="00F72DBF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374C64">
        <w:rPr>
          <w:rFonts w:eastAsia="Times New Roman" w:cs="Times New Roman"/>
        </w:rPr>
        <w:t>Затраты на приобретение спецодежды, стоимостью не более 40000руб., учитываются в составе расходов равномерно по линейному способу – пропорционально сроку полезного использования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374C64">
        <w:rPr>
          <w:rFonts w:eastAsia="Times New Roman" w:cs="Times New Roman"/>
        </w:rPr>
        <w:t>Товары учитываются по стоимости их приобретения</w:t>
      </w:r>
      <w:r>
        <w:rPr>
          <w:rFonts w:eastAsia="Times New Roman" w:cs="Times New Roman"/>
        </w:rPr>
        <w:t xml:space="preserve">. </w:t>
      </w:r>
      <w:r w:rsidRPr="000B6BE2">
        <w:rPr>
          <w:rFonts w:eastAsia="Times New Roman" w:cs="Times New Roman"/>
        </w:rPr>
        <w:t>Транспортные расходы, а также иные транспортно-заготовительные расходы (в т.ч. таможенные пошлины, сборы), связанные с приобретением товаров, являются прямыми расходами и учитываются в стоимости товаров.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При выбытии товаров их оценка производится по методу средней себестоимости;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Резерв по сомнительным долгам создается в соответствии с законодательством;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lastRenderedPageBreak/>
        <w:t>Учет процентов в расходах осуществляется исходя из ставки рефинансирования ЦБ РФ;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>В состав прямых расходов на производство продукции, оказани</w:t>
      </w:r>
      <w:r>
        <w:rPr>
          <w:rFonts w:eastAsia="Times New Roman" w:cs="Times New Roman"/>
          <w:spacing w:val="-2"/>
        </w:rPr>
        <w:t>е</w:t>
      </w:r>
      <w:r w:rsidRPr="00374C64">
        <w:rPr>
          <w:rFonts w:eastAsia="Times New Roman" w:cs="Times New Roman"/>
          <w:spacing w:val="-2"/>
        </w:rPr>
        <w:t xml:space="preserve"> услуг, выполнение работ включаются:</w:t>
      </w:r>
    </w:p>
    <w:p w:rsidR="008F6E36" w:rsidRPr="00374C64" w:rsidRDefault="008F6E36" w:rsidP="008F6E36">
      <w:pPr>
        <w:numPr>
          <w:ilvl w:val="2"/>
          <w:numId w:val="82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>расходы на сырье и материалы, используемые при производстве продукции</w:t>
      </w:r>
      <w:r>
        <w:rPr>
          <w:rFonts w:eastAsia="Times New Roman" w:cs="Times New Roman"/>
          <w:spacing w:val="-2"/>
        </w:rPr>
        <w:t xml:space="preserve"> </w:t>
      </w:r>
      <w:r w:rsidRPr="000B6BE2">
        <w:rPr>
          <w:rFonts w:eastAsia="Times New Roman" w:cs="Times New Roman"/>
          <w:spacing w:val="-2"/>
        </w:rPr>
        <w:t>(материальные расходы)</w:t>
      </w:r>
      <w:r w:rsidRPr="00374C64">
        <w:rPr>
          <w:rFonts w:eastAsia="Times New Roman" w:cs="Times New Roman"/>
          <w:spacing w:val="-2"/>
        </w:rPr>
        <w:t>;</w:t>
      </w:r>
    </w:p>
    <w:p w:rsidR="008F6E36" w:rsidRPr="00374C64" w:rsidRDefault="008F6E36" w:rsidP="008F6E36">
      <w:pPr>
        <w:numPr>
          <w:ilvl w:val="2"/>
          <w:numId w:val="82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>оплата труда производственных рабочих (в т.ч. страховые взносы с зарплаты);</w:t>
      </w:r>
    </w:p>
    <w:p w:rsidR="008F6E36" w:rsidRPr="00374C64" w:rsidRDefault="008F6E36" w:rsidP="008F6E36">
      <w:pPr>
        <w:numPr>
          <w:ilvl w:val="2"/>
          <w:numId w:val="82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>амортизация основных средств, используемых непосредственно в производстве;</w:t>
      </w:r>
    </w:p>
    <w:p w:rsidR="008F6E36" w:rsidRPr="00F72DBF" w:rsidRDefault="008F6E36" w:rsidP="008F6E36">
      <w:pPr>
        <w:numPr>
          <w:ilvl w:val="2"/>
          <w:numId w:val="82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F72DBF">
        <w:rPr>
          <w:rFonts w:eastAsia="Times New Roman" w:cs="Times New Roman"/>
          <w:spacing w:val="-2"/>
          <w:szCs w:val="26"/>
        </w:rPr>
        <w:t>подрядные работы, выполненные сторонними организациями (лицами)</w:t>
      </w:r>
      <w:r>
        <w:rPr>
          <w:rFonts w:eastAsia="Times New Roman" w:cs="Times New Roman"/>
          <w:spacing w:val="-2"/>
        </w:rPr>
        <w:t>;</w:t>
      </w:r>
    </w:p>
    <w:p w:rsidR="008F6E36" w:rsidRPr="00374C64" w:rsidRDefault="008F6E36" w:rsidP="008F6E36">
      <w:pPr>
        <w:numPr>
          <w:ilvl w:val="2"/>
          <w:numId w:val="82"/>
        </w:numPr>
        <w:spacing w:before="0" w:after="200" w:line="276" w:lineRule="auto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374C64">
        <w:rPr>
          <w:rFonts w:eastAsia="Times New Roman" w:cs="Times New Roman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 xml:space="preserve">Распределение прямых расходов между видами готовой продукции (работ, услуг), осуществляется пропорционально </w:t>
      </w:r>
      <w:r w:rsidRPr="00FB416D">
        <w:rPr>
          <w:rFonts w:eastAsia="Times New Roman" w:cs="Times New Roman"/>
          <w:spacing w:val="-2"/>
        </w:rPr>
        <w:t>прямым расходам по отношению к конкретной продукции</w:t>
      </w:r>
      <w:bookmarkStart w:id="0" w:name="_GoBack"/>
      <w:bookmarkEnd w:id="0"/>
      <w:r w:rsidRPr="00374C64">
        <w:rPr>
          <w:rFonts w:eastAsia="Times New Roman" w:cs="Times New Roman"/>
          <w:spacing w:val="-2"/>
        </w:rPr>
        <w:t>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  <w:spacing w:val="-2"/>
        </w:rPr>
        <w:t xml:space="preserve">Оценка прямых расходов, приходящихся на незавершенное производство </w:t>
      </w:r>
      <w:r w:rsidRPr="00374C64">
        <w:rPr>
          <w:rFonts w:eastAsia="Times New Roman" w:cs="Times New Roman"/>
        </w:rPr>
        <w:t xml:space="preserve">готовой продукции, выполненных работ на конец месяца, осуществляется на основании данных </w:t>
      </w:r>
      <w:r w:rsidRPr="00374C64">
        <w:rPr>
          <w:rFonts w:eastAsia="Times New Roman" w:cs="Arial Narrow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</w:t>
      </w:r>
      <w:r w:rsidRPr="00374C64">
        <w:rPr>
          <w:rFonts w:eastAsia="Times New Roman" w:cs="Times New Roman"/>
          <w:spacing w:val="-2"/>
        </w:rPr>
        <w:t>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:rsidR="008F6E36" w:rsidRPr="00374C64" w:rsidRDefault="008F6E36" w:rsidP="008F6E36">
      <w:pPr>
        <w:numPr>
          <w:ilvl w:val="1"/>
          <w:numId w:val="82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374C64">
        <w:rPr>
          <w:rFonts w:eastAsia="Times New Roman" w:cs="Times New Roman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:rsidR="008F6E36" w:rsidRPr="00374C64" w:rsidRDefault="008F6E36" w:rsidP="008F6E36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:rsidR="008F6E36" w:rsidRPr="00374C64" w:rsidRDefault="008F6E36" w:rsidP="008F6E36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374C64">
        <w:rPr>
          <w:rFonts w:eastAsia="Times New Roman" w:cs="Times New Roman"/>
        </w:rPr>
        <w:t>Генеральный директор</w:t>
      </w:r>
      <w:r w:rsidRPr="00374C64">
        <w:rPr>
          <w:rFonts w:eastAsia="Times New Roman" w:cs="Times New Roman"/>
          <w:sz w:val="24"/>
          <w:szCs w:val="24"/>
        </w:rPr>
        <w:tab/>
      </w:r>
      <w:r w:rsidRPr="00374C64">
        <w:rPr>
          <w:rFonts w:eastAsia="Times New Roman" w:cs="Times New Roman"/>
          <w:sz w:val="24"/>
          <w:szCs w:val="24"/>
        </w:rPr>
        <w:tab/>
      </w:r>
      <w:r w:rsidRPr="00374C64">
        <w:rPr>
          <w:rFonts w:eastAsia="Times New Roman" w:cs="Times New Roman"/>
          <w:sz w:val="24"/>
          <w:szCs w:val="24"/>
          <w:u w:val="single"/>
        </w:rPr>
        <w:tab/>
      </w:r>
      <w:r w:rsidRPr="00374C64">
        <w:rPr>
          <w:rFonts w:eastAsia="Times New Roman" w:cs="Times New Roman"/>
          <w:sz w:val="24"/>
          <w:szCs w:val="24"/>
          <w:u w:val="single"/>
        </w:rPr>
        <w:tab/>
      </w:r>
      <w:r w:rsidRPr="00374C64">
        <w:rPr>
          <w:rFonts w:eastAsia="Times New Roman" w:cs="Times New Roman"/>
          <w:sz w:val="24"/>
          <w:szCs w:val="24"/>
          <w:u w:val="single"/>
        </w:rPr>
        <w:tab/>
      </w:r>
      <w:r w:rsidRPr="00374C64">
        <w:rPr>
          <w:rFonts w:eastAsia="Times New Roman" w:cs="Times New Roman"/>
          <w:sz w:val="24"/>
          <w:szCs w:val="24"/>
          <w:u w:val="single"/>
        </w:rPr>
        <w:tab/>
      </w:r>
      <w:r w:rsidRPr="00374C64">
        <w:rPr>
          <w:rFonts w:eastAsia="Times New Roman" w:cs="Times New Roman"/>
          <w:sz w:val="24"/>
          <w:szCs w:val="24"/>
        </w:rPr>
        <w:tab/>
      </w:r>
      <w:r w:rsidRPr="00374C64">
        <w:rPr>
          <w:rFonts w:eastAsia="Times New Roman" w:cs="Times New Roman"/>
          <w:sz w:val="24"/>
          <w:szCs w:val="24"/>
        </w:rPr>
        <w:tab/>
        <w:t xml:space="preserve">/ </w:t>
      </w:r>
    </w:p>
    <w:p w:rsidR="008F6E36" w:rsidRPr="00C93F6C" w:rsidRDefault="008F6E36" w:rsidP="008F6E36">
      <w:pPr>
        <w:pStyle w:val="a7"/>
      </w:pPr>
    </w:p>
    <w:p w:rsidR="008F6E36" w:rsidRPr="00990145" w:rsidRDefault="008F6E36" w:rsidP="00A70D7E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sectPr w:rsidR="008F6E36" w:rsidRPr="00990145" w:rsidSect="008F6E36">
      <w:headerReference w:type="default" r:id="rId9"/>
      <w:pgSz w:w="11906" w:h="16838"/>
      <w:pgMar w:top="851" w:right="849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A2" w:rsidRDefault="003E1DA2" w:rsidP="005940A3">
      <w:pPr>
        <w:spacing w:after="0"/>
      </w:pPr>
      <w:r>
        <w:separator/>
      </w:r>
    </w:p>
  </w:endnote>
  <w:endnote w:type="continuationSeparator" w:id="0">
    <w:p w:rsidR="003E1DA2" w:rsidRDefault="003E1DA2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A2" w:rsidRDefault="003E1DA2" w:rsidP="005940A3">
      <w:pPr>
        <w:spacing w:after="0"/>
      </w:pPr>
      <w:r>
        <w:separator/>
      </w:r>
    </w:p>
  </w:footnote>
  <w:footnote w:type="continuationSeparator" w:id="0">
    <w:p w:rsidR="003E1DA2" w:rsidRDefault="003E1DA2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36" w:rsidRPr="008F6E36" w:rsidRDefault="008F6E36">
    <w:pPr>
      <w:pStyle w:val="af"/>
      <w:rPr>
        <w:sz w:val="2"/>
        <w:szCs w:val="2"/>
      </w:rPr>
    </w:pPr>
  </w:p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8F6E36" w:rsidRPr="008F6E36" w:rsidTr="00D97B3F">
      <w:trPr>
        <w:jc w:val="center"/>
      </w:trPr>
      <w:tc>
        <w:tcPr>
          <w:tcW w:w="814" w:type="dxa"/>
        </w:tcPr>
        <w:p w:rsidR="008F6E36" w:rsidRPr="008F6E36" w:rsidRDefault="008F6E36" w:rsidP="008F6E36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8F6E36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05AB57BD" wp14:editId="19519D8B">
                <wp:extent cx="173990" cy="14160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8F6E36" w:rsidRPr="008F6E36" w:rsidRDefault="008F6E36" w:rsidP="008F6E36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8F6E36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8F6E36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8F6E36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:rsidR="008F6E36" w:rsidRPr="008F6E36" w:rsidRDefault="008F6E36" w:rsidP="008F6E36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1863DD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1863DD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8F6E3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:rsidR="008F6E36" w:rsidRPr="008F6E36" w:rsidRDefault="008F6E36" w:rsidP="008F6E36">
    <w:pPr>
      <w:pStyle w:val="af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15pt;height:11.15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113FF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1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C6A1301"/>
    <w:multiLevelType w:val="hybridMultilevel"/>
    <w:tmpl w:val="E37A451A"/>
    <w:lvl w:ilvl="0" w:tplc="572EF74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5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6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8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1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4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9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2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57451E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5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9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7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1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5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24"/>
  </w:num>
  <w:num w:numId="3">
    <w:abstractNumId w:val="47"/>
  </w:num>
  <w:num w:numId="4">
    <w:abstractNumId w:val="19"/>
  </w:num>
  <w:num w:numId="5">
    <w:abstractNumId w:val="54"/>
  </w:num>
  <w:num w:numId="6">
    <w:abstractNumId w:val="69"/>
  </w:num>
  <w:num w:numId="7">
    <w:abstractNumId w:val="16"/>
  </w:num>
  <w:num w:numId="8">
    <w:abstractNumId w:val="48"/>
  </w:num>
  <w:num w:numId="9">
    <w:abstractNumId w:val="26"/>
  </w:num>
  <w:num w:numId="10">
    <w:abstractNumId w:val="6"/>
  </w:num>
  <w:num w:numId="11">
    <w:abstractNumId w:val="8"/>
  </w:num>
  <w:num w:numId="12">
    <w:abstractNumId w:val="45"/>
  </w:num>
  <w:num w:numId="13">
    <w:abstractNumId w:val="2"/>
  </w:num>
  <w:num w:numId="14">
    <w:abstractNumId w:val="40"/>
  </w:num>
  <w:num w:numId="15">
    <w:abstractNumId w:val="22"/>
  </w:num>
  <w:num w:numId="16">
    <w:abstractNumId w:val="67"/>
  </w:num>
  <w:num w:numId="17">
    <w:abstractNumId w:val="34"/>
  </w:num>
  <w:num w:numId="18">
    <w:abstractNumId w:val="77"/>
  </w:num>
  <w:num w:numId="19">
    <w:abstractNumId w:val="13"/>
  </w:num>
  <w:num w:numId="20">
    <w:abstractNumId w:val="73"/>
  </w:num>
  <w:num w:numId="21">
    <w:abstractNumId w:val="41"/>
  </w:num>
  <w:num w:numId="22">
    <w:abstractNumId w:val="43"/>
  </w:num>
  <w:num w:numId="23">
    <w:abstractNumId w:val="39"/>
  </w:num>
  <w:num w:numId="24">
    <w:abstractNumId w:val="31"/>
  </w:num>
  <w:num w:numId="25">
    <w:abstractNumId w:val="21"/>
  </w:num>
  <w:num w:numId="26">
    <w:abstractNumId w:val="62"/>
  </w:num>
  <w:num w:numId="27">
    <w:abstractNumId w:val="11"/>
  </w:num>
  <w:num w:numId="28">
    <w:abstractNumId w:val="27"/>
  </w:num>
  <w:num w:numId="29">
    <w:abstractNumId w:val="65"/>
  </w:num>
  <w:num w:numId="30">
    <w:abstractNumId w:val="30"/>
  </w:num>
  <w:num w:numId="31">
    <w:abstractNumId w:val="18"/>
  </w:num>
  <w:num w:numId="32">
    <w:abstractNumId w:val="35"/>
  </w:num>
  <w:num w:numId="33">
    <w:abstractNumId w:val="46"/>
  </w:num>
  <w:num w:numId="34">
    <w:abstractNumId w:val="78"/>
  </w:num>
  <w:num w:numId="35">
    <w:abstractNumId w:val="68"/>
  </w:num>
  <w:num w:numId="36">
    <w:abstractNumId w:val="5"/>
  </w:num>
  <w:num w:numId="37">
    <w:abstractNumId w:val="23"/>
  </w:num>
  <w:num w:numId="38">
    <w:abstractNumId w:val="64"/>
  </w:num>
  <w:num w:numId="39">
    <w:abstractNumId w:val="52"/>
  </w:num>
  <w:num w:numId="40">
    <w:abstractNumId w:val="32"/>
  </w:num>
  <w:num w:numId="41">
    <w:abstractNumId w:val="33"/>
  </w:num>
  <w:num w:numId="42">
    <w:abstractNumId w:val="17"/>
  </w:num>
  <w:num w:numId="43">
    <w:abstractNumId w:val="51"/>
  </w:num>
  <w:num w:numId="44">
    <w:abstractNumId w:val="3"/>
  </w:num>
  <w:num w:numId="45">
    <w:abstractNumId w:val="72"/>
  </w:num>
  <w:num w:numId="46">
    <w:abstractNumId w:val="42"/>
  </w:num>
  <w:num w:numId="47">
    <w:abstractNumId w:val="7"/>
  </w:num>
  <w:num w:numId="48">
    <w:abstractNumId w:val="44"/>
  </w:num>
  <w:num w:numId="49">
    <w:abstractNumId w:val="20"/>
  </w:num>
  <w:num w:numId="50">
    <w:abstractNumId w:val="15"/>
  </w:num>
  <w:num w:numId="51">
    <w:abstractNumId w:val="29"/>
  </w:num>
  <w:num w:numId="52">
    <w:abstractNumId w:val="28"/>
  </w:num>
  <w:num w:numId="53">
    <w:abstractNumId w:val="0"/>
  </w:num>
  <w:num w:numId="54">
    <w:abstractNumId w:val="53"/>
  </w:num>
  <w:num w:numId="55">
    <w:abstractNumId w:val="70"/>
  </w:num>
  <w:num w:numId="56">
    <w:abstractNumId w:val="66"/>
  </w:num>
  <w:num w:numId="57">
    <w:abstractNumId w:val="61"/>
  </w:num>
  <w:num w:numId="58">
    <w:abstractNumId w:val="55"/>
  </w:num>
  <w:num w:numId="59">
    <w:abstractNumId w:val="36"/>
  </w:num>
  <w:num w:numId="60">
    <w:abstractNumId w:val="75"/>
  </w:num>
  <w:num w:numId="61">
    <w:abstractNumId w:val="76"/>
  </w:num>
  <w:num w:numId="62">
    <w:abstractNumId w:val="49"/>
  </w:num>
  <w:num w:numId="63">
    <w:abstractNumId w:val="59"/>
  </w:num>
  <w:num w:numId="64">
    <w:abstractNumId w:val="12"/>
  </w:num>
  <w:num w:numId="65">
    <w:abstractNumId w:val="71"/>
  </w:num>
  <w:num w:numId="66">
    <w:abstractNumId w:val="14"/>
  </w:num>
  <w:num w:numId="67">
    <w:abstractNumId w:val="10"/>
  </w:num>
  <w:num w:numId="68">
    <w:abstractNumId w:val="60"/>
  </w:num>
  <w:num w:numId="69">
    <w:abstractNumId w:val="37"/>
  </w:num>
  <w:num w:numId="70">
    <w:abstractNumId w:val="50"/>
  </w:num>
  <w:num w:numId="71">
    <w:abstractNumId w:val="58"/>
  </w:num>
  <w:num w:numId="72">
    <w:abstractNumId w:val="25"/>
  </w:num>
  <w:num w:numId="73">
    <w:abstractNumId w:val="63"/>
  </w:num>
  <w:num w:numId="74">
    <w:abstractNumId w:val="38"/>
  </w:num>
  <w:num w:numId="75">
    <w:abstractNumId w:val="74"/>
  </w:num>
  <w:num w:numId="76">
    <w:abstractNumId w:val="4"/>
  </w:num>
  <w:num w:numId="77">
    <w:abstractNumId w:val="79"/>
  </w:num>
  <w:num w:numId="78">
    <w:abstractNumId w:val="9"/>
  </w:num>
  <w:num w:numId="79">
    <w:abstractNumId w:val="1"/>
  </w:num>
  <w:num w:numId="80">
    <w:abstractNumId w:val="56"/>
  </w:num>
  <w:num w:numId="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ConstrainedForcedTable/>
    <w:compatSetting w:name="compatibilityMode" w:uri="http://schemas.microsoft.com/office/word" w:val="12"/>
  </w:compat>
  <w:rsids>
    <w:rsidRoot w:val="00874A21"/>
    <w:rsid w:val="000052C4"/>
    <w:rsid w:val="00023067"/>
    <w:rsid w:val="00030CAE"/>
    <w:rsid w:val="0005514E"/>
    <w:rsid w:val="000605E8"/>
    <w:rsid w:val="00061F5C"/>
    <w:rsid w:val="00082BC3"/>
    <w:rsid w:val="0008409C"/>
    <w:rsid w:val="0009718B"/>
    <w:rsid w:val="000A544C"/>
    <w:rsid w:val="000A699C"/>
    <w:rsid w:val="000B6EB6"/>
    <w:rsid w:val="000D0FCF"/>
    <w:rsid w:val="000E0F6C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863DD"/>
    <w:rsid w:val="001A0622"/>
    <w:rsid w:val="001B0D3D"/>
    <w:rsid w:val="001C50C4"/>
    <w:rsid w:val="001D29AD"/>
    <w:rsid w:val="001F1E1A"/>
    <w:rsid w:val="002045D2"/>
    <w:rsid w:val="002231A6"/>
    <w:rsid w:val="0023623B"/>
    <w:rsid w:val="00250482"/>
    <w:rsid w:val="0025092C"/>
    <w:rsid w:val="002645CE"/>
    <w:rsid w:val="00266A3F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6123A"/>
    <w:rsid w:val="00362FED"/>
    <w:rsid w:val="003910E4"/>
    <w:rsid w:val="003A46E7"/>
    <w:rsid w:val="003A5544"/>
    <w:rsid w:val="003B18A0"/>
    <w:rsid w:val="003C4872"/>
    <w:rsid w:val="003D0D28"/>
    <w:rsid w:val="003E1DA2"/>
    <w:rsid w:val="003E4FCD"/>
    <w:rsid w:val="003F52F6"/>
    <w:rsid w:val="00400FF0"/>
    <w:rsid w:val="00403E63"/>
    <w:rsid w:val="00413AAE"/>
    <w:rsid w:val="00421473"/>
    <w:rsid w:val="004214CD"/>
    <w:rsid w:val="004236A7"/>
    <w:rsid w:val="004271BD"/>
    <w:rsid w:val="004409A6"/>
    <w:rsid w:val="0044158A"/>
    <w:rsid w:val="00444977"/>
    <w:rsid w:val="0044680C"/>
    <w:rsid w:val="00466710"/>
    <w:rsid w:val="004674F2"/>
    <w:rsid w:val="004718E2"/>
    <w:rsid w:val="00475091"/>
    <w:rsid w:val="00476B2A"/>
    <w:rsid w:val="00476D6E"/>
    <w:rsid w:val="004806F2"/>
    <w:rsid w:val="0049298C"/>
    <w:rsid w:val="004D0652"/>
    <w:rsid w:val="004D124E"/>
    <w:rsid w:val="004D282A"/>
    <w:rsid w:val="004D3FF6"/>
    <w:rsid w:val="004E016C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1AF2"/>
    <w:rsid w:val="005854B4"/>
    <w:rsid w:val="005907FB"/>
    <w:rsid w:val="005940A3"/>
    <w:rsid w:val="00597812"/>
    <w:rsid w:val="005A6B67"/>
    <w:rsid w:val="005B1F87"/>
    <w:rsid w:val="005B6364"/>
    <w:rsid w:val="005B6AE3"/>
    <w:rsid w:val="005C03FF"/>
    <w:rsid w:val="005C0AE7"/>
    <w:rsid w:val="005C6B45"/>
    <w:rsid w:val="005D1787"/>
    <w:rsid w:val="005D6A9B"/>
    <w:rsid w:val="00607759"/>
    <w:rsid w:val="00607D18"/>
    <w:rsid w:val="00615A1E"/>
    <w:rsid w:val="0062075B"/>
    <w:rsid w:val="006368A4"/>
    <w:rsid w:val="0064358B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1E91"/>
    <w:rsid w:val="006B66EE"/>
    <w:rsid w:val="006C3B62"/>
    <w:rsid w:val="006E37F2"/>
    <w:rsid w:val="00706F7B"/>
    <w:rsid w:val="00710089"/>
    <w:rsid w:val="007203AF"/>
    <w:rsid w:val="00734452"/>
    <w:rsid w:val="00766C99"/>
    <w:rsid w:val="00775681"/>
    <w:rsid w:val="007845B3"/>
    <w:rsid w:val="00794F4B"/>
    <w:rsid w:val="007B6563"/>
    <w:rsid w:val="007F1C43"/>
    <w:rsid w:val="008170A9"/>
    <w:rsid w:val="00827C53"/>
    <w:rsid w:val="008362C7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8F6E36"/>
    <w:rsid w:val="00904EC8"/>
    <w:rsid w:val="00910E0D"/>
    <w:rsid w:val="009159EA"/>
    <w:rsid w:val="00921AEF"/>
    <w:rsid w:val="0093567D"/>
    <w:rsid w:val="0094150E"/>
    <w:rsid w:val="00964A88"/>
    <w:rsid w:val="0099001B"/>
    <w:rsid w:val="00990145"/>
    <w:rsid w:val="009A20E7"/>
    <w:rsid w:val="009B6FFB"/>
    <w:rsid w:val="009D3A62"/>
    <w:rsid w:val="009D3C8B"/>
    <w:rsid w:val="009D3DAF"/>
    <w:rsid w:val="009D49FC"/>
    <w:rsid w:val="009D6EDD"/>
    <w:rsid w:val="009E1AE1"/>
    <w:rsid w:val="009E2614"/>
    <w:rsid w:val="009E40B7"/>
    <w:rsid w:val="009F45B3"/>
    <w:rsid w:val="00A106A3"/>
    <w:rsid w:val="00A20BCB"/>
    <w:rsid w:val="00A252D6"/>
    <w:rsid w:val="00A31FC8"/>
    <w:rsid w:val="00A435D4"/>
    <w:rsid w:val="00A50D86"/>
    <w:rsid w:val="00A70D7E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C078E"/>
    <w:rsid w:val="00BE7AAE"/>
    <w:rsid w:val="00BF4A6D"/>
    <w:rsid w:val="00C01856"/>
    <w:rsid w:val="00C035A6"/>
    <w:rsid w:val="00C079F2"/>
    <w:rsid w:val="00C12CEC"/>
    <w:rsid w:val="00C23859"/>
    <w:rsid w:val="00C74040"/>
    <w:rsid w:val="00C742DE"/>
    <w:rsid w:val="00C74500"/>
    <w:rsid w:val="00C86F4C"/>
    <w:rsid w:val="00CA1B4B"/>
    <w:rsid w:val="00CC124D"/>
    <w:rsid w:val="00CC20EB"/>
    <w:rsid w:val="00CD213A"/>
    <w:rsid w:val="00CD2455"/>
    <w:rsid w:val="00CD263A"/>
    <w:rsid w:val="00CE148A"/>
    <w:rsid w:val="00CE3B76"/>
    <w:rsid w:val="00CF01EE"/>
    <w:rsid w:val="00D007AB"/>
    <w:rsid w:val="00D01161"/>
    <w:rsid w:val="00D0627B"/>
    <w:rsid w:val="00D064CE"/>
    <w:rsid w:val="00D122C3"/>
    <w:rsid w:val="00D21AC9"/>
    <w:rsid w:val="00D37D6E"/>
    <w:rsid w:val="00D46F7C"/>
    <w:rsid w:val="00D53346"/>
    <w:rsid w:val="00D54AAB"/>
    <w:rsid w:val="00D60A39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F0CD7"/>
    <w:rsid w:val="00E06AA6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63DD"/>
    <w:rsid w:val="00E86249"/>
    <w:rsid w:val="00E9563A"/>
    <w:rsid w:val="00EB2028"/>
    <w:rsid w:val="00EB6E5A"/>
    <w:rsid w:val="00ED0B70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43B4E"/>
    <w:rsid w:val="00F50FA5"/>
    <w:rsid w:val="00F661A7"/>
    <w:rsid w:val="00F812F5"/>
    <w:rsid w:val="00F8390A"/>
    <w:rsid w:val="00FA4BA8"/>
    <w:rsid w:val="00FB7E45"/>
    <w:rsid w:val="00FD1694"/>
    <w:rsid w:val="00FF5E7B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EEFE"/>
  <w15:docId w15:val="{866B98CC-C223-48DC-86D5-2E13F56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1">
    <w:name w:val="Статья Маркер Уров.2"/>
    <w:basedOn w:val="10"/>
    <w:link w:val="22"/>
    <w:qFormat/>
    <w:rsid w:val="00165F12"/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1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1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1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BC91-CDA1-4F2F-9BE2-A60E8C4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Коледова Е.</cp:lastModifiedBy>
  <cp:revision>45</cp:revision>
  <cp:lastPrinted>2021-11-26T12:10:00Z</cp:lastPrinted>
  <dcterms:created xsi:type="dcterms:W3CDTF">2017-11-02T10:48:00Z</dcterms:created>
  <dcterms:modified xsi:type="dcterms:W3CDTF">2021-11-26T12:11:00Z</dcterms:modified>
</cp:coreProperties>
</file>