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3925E63A" w:rsidR="00FA4BA8" w:rsidRDefault="001B4166" w:rsidP="00FA4BA8">
      <w:pPr>
        <w:pStyle w:val="CC1"/>
      </w:pPr>
      <w:r w:rsidRPr="001B4166">
        <w:t xml:space="preserve">Пример </w:t>
      </w:r>
      <w:r w:rsidR="004A03FC">
        <w:t>Учетной политики</w:t>
      </w:r>
      <w:r w:rsidRPr="001B4166">
        <w:t xml:space="preserve"> для производства</w:t>
      </w:r>
    </w:p>
    <w:p w14:paraId="1317301C" w14:textId="77777777" w:rsidR="004A03FC" w:rsidRDefault="004A03FC" w:rsidP="004A03FC">
      <w:pPr>
        <w:pStyle w:val="a7"/>
      </w:pPr>
    </w:p>
    <w:p w14:paraId="3E84D8D2" w14:textId="4DD8D95A" w:rsidR="00FA4BA8" w:rsidRDefault="00FA4BA8" w:rsidP="00FA4BA8">
      <w:pPr>
        <w:pStyle w:val="25"/>
      </w:pPr>
      <w:r>
        <w:t>Учетная политика по БУ</w:t>
      </w:r>
    </w:p>
    <w:p w14:paraId="269BC728" w14:textId="647825FD" w:rsidR="007523AD" w:rsidRPr="007523AD" w:rsidRDefault="007523AD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523A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14:paraId="4134223F" w14:textId="7C705EC1" w:rsidR="007523AD" w:rsidRPr="007523AD" w:rsidRDefault="007523AD" w:rsidP="007523AD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523AD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523AD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Pr="007523AD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EA2411A" w14:textId="27EEFBE4"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г.Москва</w:t>
      </w:r>
      <w:proofErr w:type="spellEnd"/>
      <w:r w:rsidRPr="007523AD">
        <w:rPr>
          <w:rFonts w:eastAsia="Times New Roman" w:cs="Times New Roman"/>
          <w:szCs w:val="26"/>
        </w:rPr>
        <w:t xml:space="preserve">  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31 декабря </w:t>
      </w:r>
      <w:proofErr w:type="spellStart"/>
      <w:r w:rsidRPr="007523AD">
        <w:rPr>
          <w:rFonts w:eastAsia="Times New Roman" w:cs="Times New Roman"/>
          <w:szCs w:val="26"/>
        </w:rPr>
        <w:t>201</w:t>
      </w:r>
      <w:r w:rsidR="00226971">
        <w:rPr>
          <w:rFonts w:eastAsia="Times New Roman" w:cs="Times New Roman"/>
          <w:szCs w:val="26"/>
        </w:rPr>
        <w:t>8</w:t>
      </w:r>
      <w:r w:rsidRPr="007523AD">
        <w:rPr>
          <w:rFonts w:eastAsia="Times New Roman" w:cs="Times New Roman"/>
          <w:szCs w:val="26"/>
        </w:rPr>
        <w:t>г</w:t>
      </w:r>
      <w:proofErr w:type="spellEnd"/>
      <w:r w:rsidRPr="007523AD">
        <w:rPr>
          <w:rFonts w:eastAsia="Times New Roman" w:cs="Times New Roman"/>
          <w:szCs w:val="26"/>
        </w:rPr>
        <w:t>.</w:t>
      </w:r>
    </w:p>
    <w:p w14:paraId="41A8716A" w14:textId="77777777"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>ПРИКАЗЫВАЮ</w:t>
      </w:r>
    </w:p>
    <w:p w14:paraId="7613C9B8" w14:textId="028052EC"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Ввести в действие с 01 января 201</w:t>
      </w:r>
      <w:r w:rsidR="00226971">
        <w:rPr>
          <w:rFonts w:eastAsia="Times New Roman" w:cs="Times New Roman"/>
          <w:szCs w:val="26"/>
        </w:rPr>
        <w:t>9</w:t>
      </w:r>
      <w:r w:rsidRPr="007523AD">
        <w:rPr>
          <w:rFonts w:eastAsia="Times New Roman" w:cs="Times New Roman"/>
          <w:szCs w:val="26"/>
        </w:rPr>
        <w:t xml:space="preserve"> года следующую учетную политику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: </w:t>
      </w:r>
    </w:p>
    <w:p w14:paraId="702E8C5B" w14:textId="74B145E6" w:rsidR="007523AD" w:rsidRPr="007523AD" w:rsidRDefault="007523AD" w:rsidP="007523A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Pr="007523AD">
        <w:rPr>
          <w:rFonts w:ascii="Times New Roman" w:eastAsia="Times New Roman" w:hAnsi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 w:rsidR="00337C04">
        <w:rPr>
          <w:rFonts w:eastAsia="Times New Roman" w:cs="Times New Roman"/>
          <w:szCs w:val="26"/>
        </w:rPr>
        <w:t xml:space="preserve">ответствии с Планом счетов, </w:t>
      </w:r>
      <w:r w:rsidR="00337C04" w:rsidRPr="00337C04">
        <w:rPr>
          <w:rFonts w:eastAsia="Times New Roman" w:cs="Times New Roman"/>
          <w:szCs w:val="26"/>
        </w:rPr>
        <w:t xml:space="preserve">утв. Приказом Минфина РФ от 31.10.2000 N </w:t>
      </w:r>
      <w:proofErr w:type="spellStart"/>
      <w:r w:rsidR="00337C04" w:rsidRPr="00337C04">
        <w:rPr>
          <w:rFonts w:eastAsia="Times New Roman" w:cs="Times New Roman"/>
          <w:szCs w:val="26"/>
        </w:rPr>
        <w:t>94н</w:t>
      </w:r>
      <w:proofErr w:type="spellEnd"/>
      <w:r w:rsidR="00337C04"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7523AD" w:rsidRDefault="007523AD" w:rsidP="007523AD">
      <w:pPr>
        <w:numPr>
          <w:ilvl w:val="0"/>
          <w:numId w:val="74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>
        <w:rPr>
          <w:rFonts w:eastAsia="Times New Roman" w:cs="Times New Roman"/>
          <w:szCs w:val="26"/>
        </w:rPr>
        <w:t>N</w:t>
      </w:r>
      <w:r w:rsidR="00DC6B75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2;</w:t>
      </w:r>
    </w:p>
    <w:p w14:paraId="4AB9234C" w14:textId="597FDC39" w:rsidR="007523AD" w:rsidRPr="007523AD" w:rsidRDefault="007523AD" w:rsidP="007523A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proofErr w:type="spellStart"/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3</w:t>
      </w:r>
      <w:proofErr w:type="spellEnd"/>
      <w:r w:rsidRPr="007523AD">
        <w:rPr>
          <w:rFonts w:eastAsia="Times New Roman" w:cs="Times New Roman"/>
          <w:szCs w:val="26"/>
        </w:rPr>
        <w:t>;</w:t>
      </w:r>
    </w:p>
    <w:p w14:paraId="3B8BFDF7" w14:textId="77777777" w:rsidR="007523AD" w:rsidRPr="007523AD" w:rsidRDefault="007523AD" w:rsidP="007523AD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7523AD" w:rsidRDefault="007523AD" w:rsidP="007523AD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77777777" w:rsidR="007523AD" w:rsidRPr="007523AD" w:rsidRDefault="007523AD" w:rsidP="007523AD">
      <w:pPr>
        <w:numPr>
          <w:ilvl w:val="0"/>
          <w:numId w:val="7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Ведение бухгалтерского учета осуществлять по следующим правилам: </w:t>
      </w:r>
    </w:p>
    <w:p w14:paraId="5887A399" w14:textId="77777777" w:rsidR="007523AD" w:rsidRPr="004A03FC" w:rsidRDefault="007523AD" w:rsidP="004A03FC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14:paraId="0956E897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4A03FC" w:rsidRDefault="007523AD" w:rsidP="004A03FC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lastRenderedPageBreak/>
        <w:t>Учет нематериальных активов</w:t>
      </w:r>
    </w:p>
    <w:p w14:paraId="76618912" w14:textId="77777777" w:rsidR="007523AD" w:rsidRPr="004A03FC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77777777" w:rsidR="007523AD" w:rsidRPr="004A03FC" w:rsidRDefault="007523AD" w:rsidP="004A03FC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Учет материально-производственных запасов</w:t>
      </w:r>
    </w:p>
    <w:p w14:paraId="6DD4DEDB" w14:textId="3BD6124F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Материалы учитываются по фактической себестоимости с отражением в учете на счете 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Материалы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1A767823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Транспортно-заготовительные расходы, связанные с приобретением материалов, включаются в стоимость материалов;</w:t>
      </w:r>
    </w:p>
    <w:p w14:paraId="4DEBA4DD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64209D6E" w14:textId="62AF55AF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Затраты на приобретение спецоснастки, стоимостью не более 40</w:t>
      </w:r>
      <w:r w:rsidR="00A8636F">
        <w:rPr>
          <w:rFonts w:eastAsia="Times New Roman" w:cs="Times New Roman"/>
          <w:szCs w:val="26"/>
        </w:rPr>
        <w:t> </w:t>
      </w:r>
      <w:proofErr w:type="spellStart"/>
      <w:r w:rsidRPr="007523AD">
        <w:rPr>
          <w:rFonts w:eastAsia="Times New Roman" w:cs="Times New Roman"/>
          <w:szCs w:val="26"/>
        </w:rPr>
        <w:t>000руб</w:t>
      </w:r>
      <w:proofErr w:type="spellEnd"/>
      <w:r w:rsidRPr="007523AD">
        <w:rPr>
          <w:rFonts w:eastAsia="Times New Roman" w:cs="Times New Roman"/>
          <w:szCs w:val="26"/>
        </w:rPr>
        <w:t>., учитываются в составе расходов равномерно по линейному способу – пропорционально сроку полезного использования</w:t>
      </w:r>
    </w:p>
    <w:p w14:paraId="52447B6C" w14:textId="7B770F29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Затраты на приобретение спецодежды, стоимостью не более 40</w:t>
      </w:r>
      <w:r w:rsidR="00A8636F">
        <w:rPr>
          <w:rFonts w:eastAsia="Times New Roman" w:cs="Times New Roman"/>
          <w:szCs w:val="26"/>
        </w:rPr>
        <w:t> </w:t>
      </w:r>
      <w:proofErr w:type="spellStart"/>
      <w:r w:rsidRPr="007523AD">
        <w:rPr>
          <w:rFonts w:eastAsia="Times New Roman" w:cs="Times New Roman"/>
          <w:szCs w:val="26"/>
        </w:rPr>
        <w:t>000руб</w:t>
      </w:r>
      <w:proofErr w:type="spellEnd"/>
      <w:r w:rsidRPr="007523AD">
        <w:rPr>
          <w:rFonts w:eastAsia="Times New Roman" w:cs="Times New Roman"/>
          <w:szCs w:val="26"/>
        </w:rPr>
        <w:t>., учитываются в составе расходов равномерно по линейному способу – пропорционально сроку полезного использования</w:t>
      </w:r>
    </w:p>
    <w:p w14:paraId="283FBEBE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  <w:szCs w:val="26"/>
        </w:rPr>
      </w:pPr>
      <w:r w:rsidRPr="004A03FC">
        <w:rPr>
          <w:rFonts w:eastAsia="Times New Roman" w:cs="Times New Roman"/>
          <w:b/>
          <w:szCs w:val="26"/>
        </w:rPr>
        <w:t>Товары</w:t>
      </w:r>
    </w:p>
    <w:p w14:paraId="30855711" w14:textId="119791CF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Товары учитываются на счете 41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Товары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с отражением в учете по фактической себестоимости;</w:t>
      </w:r>
    </w:p>
    <w:p w14:paraId="0669EB11" w14:textId="709CB95A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Транспортно-заготовительные расходы, связанные с приобретением товаров, учитываются на счете 44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Расходы на продажу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списываются на финансовый результат в конце месяца по формуле Среднего процента, указанной в Приложении </w:t>
      </w:r>
      <w:proofErr w:type="spellStart"/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4</w:t>
      </w:r>
      <w:proofErr w:type="spellEnd"/>
      <w:r w:rsidRPr="007523AD">
        <w:rPr>
          <w:rFonts w:eastAsia="Times New Roman" w:cs="Times New Roman"/>
          <w:szCs w:val="26"/>
        </w:rPr>
        <w:t>;</w:t>
      </w:r>
    </w:p>
    <w:p w14:paraId="286B8E05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41341B0D" w14:textId="3D307EC3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 розничной торговле товары учитываются по цене приобретения без использования счета 42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Торговая наценка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</w:t>
      </w:r>
    </w:p>
    <w:p w14:paraId="06FE9546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Учет готовой продукции</w:t>
      </w:r>
    </w:p>
    <w:p w14:paraId="6FB13FD8" w14:textId="374FDA0F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Учет готовой продукции ведется на счете 43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Готовая продукция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без применения счета 40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Выпуск готовой продукции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организации;</w:t>
      </w:r>
    </w:p>
    <w:p w14:paraId="7DEB421E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Незавершенное производство (</w:t>
      </w:r>
      <w:r w:rsidRPr="007523AD">
        <w:rPr>
          <w:rFonts w:eastAsia="Times New Roman" w:cs="Times New Roman"/>
          <w:spacing w:val="-2"/>
          <w:szCs w:val="26"/>
        </w:rPr>
        <w:t xml:space="preserve">НЗП) </w:t>
      </w:r>
      <w:r w:rsidRPr="007523AD">
        <w:rPr>
          <w:rFonts w:eastAsia="Times New Roman" w:cs="Times New Roman"/>
          <w:szCs w:val="26"/>
        </w:rPr>
        <w:t xml:space="preserve">отражается в балансе по стоимости сырья. </w:t>
      </w:r>
      <w:r w:rsidRPr="007523AD">
        <w:rPr>
          <w:rFonts w:eastAsia="Times New Roman" w:cs="Times New Roman"/>
          <w:spacing w:val="-2"/>
          <w:szCs w:val="26"/>
        </w:rPr>
        <w:t xml:space="preserve">Для определения суммы НЗП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</w:t>
      </w:r>
      <w:r w:rsidRPr="007523AD">
        <w:rPr>
          <w:rFonts w:eastAsia="Times New Roman" w:cs="Times New Roman"/>
          <w:spacing w:val="-2"/>
          <w:szCs w:val="26"/>
        </w:rPr>
        <w:lastRenderedPageBreak/>
        <w:t>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</w:t>
      </w:r>
    </w:p>
    <w:p w14:paraId="54047436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Учет доходов и расходов</w:t>
      </w:r>
    </w:p>
    <w:p w14:paraId="49EB0EF0" w14:textId="34F9A70A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Прямые расходы на производство продукции, работ и услуг учитываются на счете 20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Основное производство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работ;</w:t>
      </w:r>
    </w:p>
    <w:p w14:paraId="59A8E66D" w14:textId="1ED38BF4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Распределение </w:t>
      </w:r>
      <w:r w:rsidR="00C56B86">
        <w:rPr>
          <w:rFonts w:eastAsia="Times New Roman" w:cs="Times New Roman"/>
          <w:spacing w:val="-2"/>
          <w:szCs w:val="26"/>
        </w:rPr>
        <w:t xml:space="preserve">общих </w:t>
      </w:r>
      <w:r w:rsidRPr="007523AD">
        <w:rPr>
          <w:rFonts w:eastAsia="Times New Roman" w:cs="Times New Roman"/>
          <w:spacing w:val="-2"/>
          <w:szCs w:val="26"/>
        </w:rPr>
        <w:t xml:space="preserve">прямых расходов между видами готовой продукции (работ, услуг), осуществляется пропорционально </w:t>
      </w:r>
      <w:r w:rsidR="00C56B86">
        <w:rPr>
          <w:rFonts w:eastAsia="Times New Roman" w:cs="Times New Roman"/>
          <w:spacing w:val="-2"/>
          <w:szCs w:val="26"/>
        </w:rPr>
        <w:t>прямым затратам</w:t>
      </w:r>
      <w:r w:rsidRPr="007523AD">
        <w:rPr>
          <w:rFonts w:eastAsia="Times New Roman" w:cs="Times New Roman"/>
          <w:spacing w:val="-2"/>
          <w:szCs w:val="26"/>
        </w:rPr>
        <w:t xml:space="preserve"> </w:t>
      </w:r>
      <w:r w:rsidR="00C56B86">
        <w:rPr>
          <w:rFonts w:eastAsia="Times New Roman" w:cs="Times New Roman"/>
          <w:spacing w:val="-2"/>
          <w:szCs w:val="26"/>
        </w:rPr>
        <w:t>на конкретную готовую продукцию</w:t>
      </w:r>
      <w:r w:rsidRPr="007523AD">
        <w:rPr>
          <w:rFonts w:eastAsia="Times New Roman" w:cs="Times New Roman"/>
          <w:spacing w:val="-2"/>
          <w:szCs w:val="26"/>
        </w:rPr>
        <w:t xml:space="preserve"> (работ, услуг);</w:t>
      </w:r>
    </w:p>
    <w:p w14:paraId="3F9CCA40" w14:textId="2B7AC98B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Общепроизводственные расходы учитываются на счете 25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Общепроизводственные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распределяются в состав прямых расходов пропорционально </w:t>
      </w:r>
      <w:r w:rsidR="00401128">
        <w:rPr>
          <w:rFonts w:eastAsia="Times New Roman" w:cs="Times New Roman"/>
          <w:szCs w:val="26"/>
        </w:rPr>
        <w:t>прямым материальным расходам</w:t>
      </w:r>
      <w:r w:rsidRPr="007523AD">
        <w:rPr>
          <w:rFonts w:eastAsia="Times New Roman" w:cs="Times New Roman"/>
          <w:szCs w:val="26"/>
        </w:rPr>
        <w:t>;</w:t>
      </w:r>
    </w:p>
    <w:p w14:paraId="7D07CD3E" w14:textId="218D8A03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Общехозяйственные расходы учитываются на счете 26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Общехозяйственные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проданной продукции, работ и услуг - в дебет счета 90.08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Управленческие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2F59B51E" w14:textId="0112D852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Расходы, связанные с реализацией продукции, работ и услуг (в т.ч. расходы на упаковку и транспортировку) учитываются на счете 44.02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Коммерческие расходы в организациях, осуществляющих промышленную и иную производственную деятельность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и в конце месяца списываются в полном объеме в себестоимость реализованной продукции, работ и услуг -  в дебет счета 90.07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Расходы на продажу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  <w:r w:rsidRPr="007523AD">
        <w:rPr>
          <w:rFonts w:eastAsia="Times New Roman" w:cs="Arial Narrow"/>
          <w:szCs w:val="26"/>
        </w:rPr>
        <w:t xml:space="preserve"> </w:t>
      </w:r>
    </w:p>
    <w:p w14:paraId="1F860177" w14:textId="10029A24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Прочие доходы и расходы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.</w:t>
      </w:r>
    </w:p>
    <w:p w14:paraId="72F2E33B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Исправление ошибок</w:t>
      </w:r>
    </w:p>
    <w:p w14:paraId="3BBCA964" w14:textId="77777777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Исправление ошибок производится перспективно без ретроспективного пересчета показателей.</w:t>
      </w:r>
    </w:p>
    <w:p w14:paraId="4FBB310D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07856591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proofErr w:type="spellStart"/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5</w:t>
      </w:r>
      <w:proofErr w:type="spellEnd"/>
      <w:r w:rsidRPr="007523AD">
        <w:rPr>
          <w:rFonts w:eastAsia="Times New Roman" w:cs="Times New Roman"/>
          <w:szCs w:val="26"/>
        </w:rPr>
        <w:t xml:space="preserve"> к учетной политике.</w:t>
      </w:r>
    </w:p>
    <w:p w14:paraId="7F77E964" w14:textId="77777777" w:rsidR="007523AD" w:rsidRPr="004A03FC" w:rsidRDefault="007523AD" w:rsidP="007523AD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lastRenderedPageBreak/>
        <w:t>В процессе ведения бухгалтерского учета не применяются нормы положений по бухгалтерскому учету</w:t>
      </w:r>
    </w:p>
    <w:p w14:paraId="3641B011" w14:textId="051E4E75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12/2010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по сегментам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110C5711" w14:textId="0A596473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18/02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Учет расчетов по налогу на прибыль организаций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2174E751" w14:textId="2498C213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2/2008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Учет договоров строительного подряда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1CDAD47C" w14:textId="04EF0CA6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8/2010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Оценочные обязательства, условные обязательства и условные активы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12166C85" w14:textId="5AC821FC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11/2008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о связанных сторонах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;</w:t>
      </w:r>
    </w:p>
    <w:p w14:paraId="014DEB22" w14:textId="2576E335" w:rsidR="007523AD" w:rsidRPr="007523AD" w:rsidRDefault="007523AD" w:rsidP="007523AD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ПБУ 16/2002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Информация по прекращаемой деятельности</w:t>
      </w:r>
      <w:r>
        <w:rPr>
          <w:rFonts w:eastAsia="Times New Roman" w:cs="Times New Roman"/>
          <w:szCs w:val="26"/>
        </w:rPr>
        <w:t>"</w:t>
      </w:r>
    </w:p>
    <w:p w14:paraId="25422F66" w14:textId="77777777" w:rsidR="007523AD" w:rsidRPr="007523AD" w:rsidRDefault="007523AD" w:rsidP="007523AD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772130CC" w14:textId="77777777" w:rsidR="007523AD" w:rsidRPr="007523AD" w:rsidRDefault="007523AD" w:rsidP="007523AD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523AD">
        <w:rPr>
          <w:rFonts w:eastAsia="Times New Roman" w:cs="Times New Roman"/>
          <w:szCs w:val="26"/>
        </w:rPr>
        <w:t>Генеральный директор</w:t>
      </w:r>
      <w:r w:rsidRPr="007523AD">
        <w:rPr>
          <w:rFonts w:eastAsia="Times New Roman" w:cs="Times New Roman"/>
          <w:sz w:val="24"/>
          <w:szCs w:val="24"/>
        </w:rPr>
        <w:t xml:space="preserve"> </w:t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  <w:u w:val="single"/>
        </w:rPr>
        <w:tab/>
      </w:r>
      <w:r w:rsidRPr="007523AD">
        <w:rPr>
          <w:rFonts w:eastAsia="Times New Roman" w:cs="Times New Roman"/>
          <w:sz w:val="24"/>
          <w:szCs w:val="24"/>
        </w:rPr>
        <w:tab/>
      </w:r>
      <w:r w:rsidRPr="007523AD">
        <w:rPr>
          <w:rFonts w:eastAsia="Times New Roman" w:cs="Times New Roman"/>
          <w:sz w:val="24"/>
          <w:szCs w:val="24"/>
        </w:rPr>
        <w:tab/>
        <w:t xml:space="preserve">/ </w:t>
      </w:r>
    </w:p>
    <w:p w14:paraId="3989B06F" w14:textId="757B3A25" w:rsidR="00FA4BA8" w:rsidRDefault="00FA4BA8" w:rsidP="00FA4BA8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14:paraId="12AF55AC" w14:textId="42CA28C1" w:rsidR="00FA4BA8" w:rsidRPr="00C74500" w:rsidRDefault="00FA4BA8" w:rsidP="004A03FC">
      <w:pPr>
        <w:pStyle w:val="a7"/>
        <w:shd w:val="clear" w:color="auto" w:fill="FFFFFF" w:themeFill="background1"/>
        <w:rPr>
          <w:rStyle w:val="af9"/>
        </w:rPr>
      </w:pPr>
      <w:r w:rsidRPr="004A03FC">
        <w:t>Ознакомиться с</w:t>
      </w:r>
      <w:r w:rsidR="004A03FC">
        <w:t xml:space="preserve"> </w:t>
      </w:r>
      <w:hyperlink r:id="rId8" w:history="1">
        <w:r w:rsidR="004A03FC" w:rsidRPr="004A03FC">
          <w:rPr>
            <w:rStyle w:val="afa"/>
          </w:rPr>
          <w:t>Рабочим планом счетов</w:t>
        </w:r>
      </w:hyperlink>
      <w:r w:rsidR="004A03FC">
        <w:t>.</w:t>
      </w:r>
    </w:p>
    <w:p w14:paraId="23F4350D" w14:textId="2D5F3BE6"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2</w:t>
      </w:r>
      <w:r>
        <w:t xml:space="preserve"> </w:t>
      </w:r>
      <w:r w:rsidRPr="00FA4BA8">
        <w:t>Первичные учетные документы</w:t>
      </w:r>
    </w:p>
    <w:p w14:paraId="703CAECA" w14:textId="37124D63" w:rsidR="00FA4BA8" w:rsidRPr="004674F2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Приложение </w:t>
      </w:r>
      <w:r w:rsidR="00AB3FFE" w:rsidRPr="004674F2">
        <w:rPr>
          <w:rFonts w:eastAsia="Times New Roman" w:cs="Times New Roman"/>
          <w:szCs w:val="26"/>
        </w:rPr>
        <w:t>N</w:t>
      </w:r>
      <w:r w:rsidR="004A03FC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 xml:space="preserve">2 к Приказу 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Уютный дом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4674F2">
        <w:rPr>
          <w:rFonts w:eastAsia="Times New Roman" w:cs="Times New Roman"/>
          <w:szCs w:val="26"/>
        </w:rPr>
        <w:t>"</w:t>
      </w:r>
    </w:p>
    <w:p w14:paraId="630A7836" w14:textId="77777777" w:rsidR="00FA4BA8" w:rsidRPr="00FA4BA8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 w:val="24"/>
          <w:szCs w:val="24"/>
        </w:rPr>
      </w:pPr>
      <w:r w:rsidRPr="00FA4BA8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23B2A123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FA4BA8" w:rsidRDefault="00FA4BA8" w:rsidP="004674F2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 w:rsidR="00AB3FFE">
        <w:t>20</w:t>
      </w:r>
      <w:r w:rsidRPr="00FA4BA8">
        <w:t>03</w:t>
      </w:r>
      <w:r w:rsidR="009159EA">
        <w:t xml:space="preserve"> </w:t>
      </w:r>
      <w:r w:rsidR="009159EA" w:rsidRPr="00AB3FFE">
        <w:t>N</w:t>
      </w:r>
      <w:r w:rsidR="009159EA">
        <w:t xml:space="preserve"> </w:t>
      </w:r>
      <w:r w:rsidR="009159EA" w:rsidRPr="00FA4BA8">
        <w:t>7</w:t>
      </w:r>
      <w:r w:rsidRPr="00FA4BA8">
        <w:t>;</w:t>
      </w:r>
    </w:p>
    <w:p w14:paraId="22B39030" w14:textId="55BB9743" w:rsidR="00FA4BA8" w:rsidRPr="00FA4BA8" w:rsidRDefault="00FA4BA8" w:rsidP="004674F2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>
        <w:t xml:space="preserve"> </w:t>
      </w:r>
      <w:r w:rsidR="009159EA" w:rsidRPr="00AB3FFE">
        <w:t>N</w:t>
      </w:r>
      <w:r w:rsidR="009159EA">
        <w:t xml:space="preserve"> </w:t>
      </w:r>
      <w:r w:rsidR="009159EA" w:rsidRPr="00FA4BA8">
        <w:t>1</w:t>
      </w:r>
      <w:r w:rsidRPr="00FA4BA8">
        <w:t>;</w:t>
      </w:r>
    </w:p>
    <w:p w14:paraId="5DAF52F5" w14:textId="245ADFD2" w:rsidR="00FA4BA8" w:rsidRPr="00FA4BA8" w:rsidRDefault="00FA4BA8" w:rsidP="004674F2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 w:rsidR="009159EA">
        <w:t xml:space="preserve">от 30.10.97 </w:t>
      </w:r>
      <w:proofErr w:type="spellStart"/>
      <w:r w:rsidR="009159EA">
        <w:t>N</w:t>
      </w:r>
      <w:r w:rsidR="009159EA" w:rsidRPr="00FA4BA8">
        <w:t>71а</w:t>
      </w:r>
      <w:proofErr w:type="spellEnd"/>
      <w:r w:rsidRPr="00FA4BA8">
        <w:t>;</w:t>
      </w:r>
    </w:p>
    <w:p w14:paraId="2A0E72D2" w14:textId="3330F538" w:rsidR="00FA4BA8" w:rsidRPr="00FA4BA8" w:rsidRDefault="00FA4BA8" w:rsidP="004674F2">
      <w:pPr>
        <w:pStyle w:val="10"/>
      </w:pPr>
      <w:r w:rsidRPr="00FA4BA8">
        <w:t xml:space="preserve">По расчетам с подотчетными лицами – форма </w:t>
      </w:r>
      <w:proofErr w:type="spellStart"/>
      <w:r w:rsidR="00AB3FFE">
        <w:t>N</w:t>
      </w:r>
      <w:r w:rsidRPr="00FA4BA8">
        <w:t>АО</w:t>
      </w:r>
      <w:proofErr w:type="spellEnd"/>
      <w:r w:rsidRPr="00FA4BA8">
        <w:t xml:space="preserve">-1, утвержденная постановлением Госкомстата РФ от 01.08.2001 </w:t>
      </w:r>
      <w:proofErr w:type="gramStart"/>
      <w:r w:rsidRPr="00FA4BA8">
        <w:t>N</w:t>
      </w:r>
      <w:r w:rsidR="009159EA">
        <w:t xml:space="preserve"> </w:t>
      </w:r>
      <w:r w:rsidRPr="00FA4BA8">
        <w:t xml:space="preserve"> 55</w:t>
      </w:r>
      <w:proofErr w:type="gramEnd"/>
    </w:p>
    <w:p w14:paraId="0757B8C3" w14:textId="300B0E51" w:rsidR="00FA4BA8" w:rsidRPr="00FA4BA8" w:rsidRDefault="00FA4BA8" w:rsidP="004674F2">
      <w:pPr>
        <w:pStyle w:val="10"/>
      </w:pPr>
      <w:r w:rsidRPr="00FA4BA8">
        <w:t xml:space="preserve">При перевозке грузов – форма транспортной накладной, утвержденной Постановлением Правительства России от </w:t>
      </w:r>
      <w:proofErr w:type="spellStart"/>
      <w:r w:rsidRPr="00FA4BA8">
        <w:t>15.04.11г</w:t>
      </w:r>
      <w:proofErr w:type="spellEnd"/>
      <w:r w:rsidRPr="00FA4BA8">
        <w:t xml:space="preserve">. </w:t>
      </w:r>
      <w:r w:rsidR="00AB3FFE">
        <w:t>N</w:t>
      </w:r>
      <w:r w:rsidR="009159EA">
        <w:t xml:space="preserve"> </w:t>
      </w:r>
      <w:r w:rsidRPr="00FA4BA8">
        <w:t>272;</w:t>
      </w:r>
    </w:p>
    <w:p w14:paraId="4B57B57B" w14:textId="1BF8BA2D" w:rsidR="00FA4BA8" w:rsidRPr="00FA4BA8" w:rsidRDefault="00FA4BA8" w:rsidP="004674F2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 w:rsidR="009159EA">
        <w:t xml:space="preserve">от 18.08.98 </w:t>
      </w:r>
      <w:proofErr w:type="spellStart"/>
      <w:r w:rsidR="009159EA">
        <w:t>N</w:t>
      </w:r>
      <w:r w:rsidR="009159EA" w:rsidRPr="00FA4BA8">
        <w:t>88</w:t>
      </w:r>
      <w:proofErr w:type="spellEnd"/>
      <w:r w:rsidRPr="00FA4BA8">
        <w:t>;</w:t>
      </w:r>
    </w:p>
    <w:p w14:paraId="7EDA02B3" w14:textId="29D48266" w:rsidR="00FA4BA8" w:rsidRPr="00FA4BA8" w:rsidRDefault="00FA4BA8" w:rsidP="004674F2">
      <w:pPr>
        <w:pStyle w:val="10"/>
      </w:pPr>
      <w:r w:rsidRPr="00FA4BA8">
        <w:t xml:space="preserve">По отгрузке товаров – форма </w:t>
      </w:r>
      <w:proofErr w:type="spellStart"/>
      <w:r w:rsidR="00AB3FFE">
        <w:t>N</w:t>
      </w:r>
      <w:r w:rsidRPr="00FA4BA8">
        <w:t>ТОРГ</w:t>
      </w:r>
      <w:proofErr w:type="spellEnd"/>
      <w:r w:rsidRPr="00FA4BA8">
        <w:t>-12, утвержденная постановлением Госкомстата России</w:t>
      </w:r>
      <w:r w:rsidR="00AB3FFE">
        <w:t xml:space="preserve"> </w:t>
      </w:r>
      <w:r w:rsidRPr="00FA4BA8">
        <w:t xml:space="preserve">от 25.12.1998 </w:t>
      </w:r>
      <w:r w:rsidR="009159EA" w:rsidRPr="00FA4BA8">
        <w:t>N 132</w:t>
      </w:r>
    </w:p>
    <w:p w14:paraId="0CA69720" w14:textId="72DCE116" w:rsidR="00FA4BA8" w:rsidRPr="00FA4BA8" w:rsidRDefault="00FA4BA8" w:rsidP="004674F2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 w:rsidR="009159EA">
        <w:t xml:space="preserve"> N </w:t>
      </w:r>
      <w:r w:rsidR="009159EA" w:rsidRPr="00FA4BA8">
        <w:t>88</w:t>
      </w:r>
      <w:r w:rsidRPr="00FA4BA8">
        <w:t>;</w:t>
      </w:r>
    </w:p>
    <w:p w14:paraId="6E00511B" w14:textId="082803CC" w:rsidR="00FA4BA8" w:rsidRPr="004674F2" w:rsidRDefault="00FA4BA8" w:rsidP="00FA4BA8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lastRenderedPageBreak/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О бухгалтерском учете</w:t>
      </w:r>
      <w:r w:rsidR="00AB3FFE"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14:paraId="0104DA90" w14:textId="77777777" w:rsidR="00FA4BA8" w:rsidRPr="00FA4BA8" w:rsidRDefault="00FA4BA8" w:rsidP="004674F2">
      <w:pPr>
        <w:pStyle w:val="10"/>
      </w:pPr>
      <w:r w:rsidRPr="00FA4BA8">
        <w:t>По учету списания материалов – Акт о списании материалов;</w:t>
      </w:r>
    </w:p>
    <w:p w14:paraId="32417585" w14:textId="77777777" w:rsidR="00FA4BA8" w:rsidRPr="00FA4BA8" w:rsidRDefault="00FA4BA8" w:rsidP="004674F2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14:paraId="1446336E" w14:textId="77777777" w:rsidR="00FA4BA8" w:rsidRPr="00FA4BA8" w:rsidRDefault="00FA4BA8" w:rsidP="004674F2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14:paraId="17D3CD24" w14:textId="77777777" w:rsidR="00FA4BA8" w:rsidRPr="004674F2" w:rsidRDefault="00FA4BA8" w:rsidP="00FA4BA8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14:paraId="33718CD6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2634AE68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4E139C41" w14:textId="6C69CAA1" w:rsidR="00FA4BA8" w:rsidRPr="00FA4BA8" w:rsidRDefault="00FA4BA8" w:rsidP="00FA4BA8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3</w:t>
      </w:r>
      <w:r>
        <w:t>. Регистры бухгалтерского учета</w:t>
      </w:r>
    </w:p>
    <w:p w14:paraId="615E4699" w14:textId="6F58BB0A" w:rsidR="00FA4BA8" w:rsidRPr="00FA4BA8" w:rsidRDefault="00FA4BA8" w:rsidP="00FA4BA8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 xml:space="preserve">Приложение </w:t>
      </w:r>
      <w:r w:rsidR="00AB3FFE" w:rsidRPr="00A31FC8">
        <w:rPr>
          <w:rFonts w:eastAsia="Times New Roman" w:cs="Times New Roman"/>
          <w:szCs w:val="26"/>
        </w:rPr>
        <w:t>N</w:t>
      </w:r>
      <w:r w:rsidR="004A03FC">
        <w:rPr>
          <w:rFonts w:eastAsia="Times New Roman" w:cs="Times New Roman"/>
          <w:szCs w:val="26"/>
        </w:rPr>
        <w:t xml:space="preserve"> </w:t>
      </w:r>
      <w:r w:rsidRPr="00A31FC8">
        <w:rPr>
          <w:rFonts w:eastAsia="Times New Roman" w:cs="Times New Roman"/>
          <w:szCs w:val="26"/>
        </w:rPr>
        <w:t xml:space="preserve">3 к Приказу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t>Уютный дом</w:t>
      </w:r>
      <w:r w:rsidR="00AB3FFE" w:rsidRPr="00A31FC8">
        <w:rPr>
          <w:rFonts w:eastAsia="Times New Roman" w:cs="Times New Roman"/>
          <w:szCs w:val="26"/>
        </w:rPr>
        <w:t>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>
        <w:rPr>
          <w:rFonts w:eastAsia="Times New Roman" w:cs="Times New Roman"/>
          <w:sz w:val="24"/>
          <w:szCs w:val="24"/>
        </w:rPr>
        <w:t>"</w:t>
      </w:r>
    </w:p>
    <w:p w14:paraId="78C74561" w14:textId="77777777" w:rsidR="00FA4BA8" w:rsidRPr="004674F2" w:rsidRDefault="00FA4BA8" w:rsidP="00FA4BA8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4674F2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370EB7F1"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 w:rsidR="004A03FC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14:paraId="74D85574" w14:textId="77777777" w:rsidR="00FA4BA8" w:rsidRPr="00FA4BA8" w:rsidRDefault="00FA4BA8" w:rsidP="004674F2">
      <w:pPr>
        <w:pStyle w:val="10"/>
      </w:pPr>
      <w:r w:rsidRPr="00FA4BA8">
        <w:t>Для формирования сводных данных - Оборотно-сальдовая ведомость</w:t>
      </w:r>
    </w:p>
    <w:p w14:paraId="2A5341C5" w14:textId="77777777" w:rsidR="00FA4BA8" w:rsidRPr="00FA4BA8" w:rsidRDefault="00FA4BA8" w:rsidP="004674F2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14:paraId="570EFB81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74D37501" w14:textId="77777777" w:rsidR="00FA4BA8" w:rsidRPr="004674F2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14:paraId="6F3C8BD7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00CDA747" w14:textId="77777777" w:rsidR="00FA4BA8" w:rsidRPr="00FA4BA8" w:rsidRDefault="00FA4BA8" w:rsidP="00FA4BA8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28A009F8" w14:textId="5E90FDCE" w:rsidR="00FA4BA8" w:rsidRDefault="00FA4BA8" w:rsidP="004A03FC">
      <w:pPr>
        <w:pStyle w:val="25"/>
        <w:pageBreakBefore/>
      </w:pPr>
      <w:r>
        <w:lastRenderedPageBreak/>
        <w:t>Учетная политика по НУ</w:t>
      </w:r>
    </w:p>
    <w:p w14:paraId="31D4D77B" w14:textId="491DBE8A" w:rsidR="00990145" w:rsidRPr="00990145" w:rsidRDefault="00990145" w:rsidP="00990145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990145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 w:rsidR="00036406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№</w:t>
      </w:r>
    </w:p>
    <w:p w14:paraId="4D5B5DD4" w14:textId="7ED2356C" w:rsidR="00990145" w:rsidRPr="00990145" w:rsidRDefault="00990145" w:rsidP="00990145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990145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990145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6A173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6A173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52B672E" w14:textId="77777777" w:rsidR="00990145" w:rsidRPr="00990145" w:rsidRDefault="00990145" w:rsidP="00990145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14:paraId="2D222F65" w14:textId="7D8F8CFB" w:rsidR="00990145" w:rsidRPr="00990145" w:rsidRDefault="00990145" w:rsidP="00990145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proofErr w:type="spellStart"/>
      <w:r w:rsidRPr="00990145">
        <w:rPr>
          <w:rFonts w:eastAsia="Times New Roman" w:cs="Times New Roman"/>
        </w:rPr>
        <w:t>г.Москва</w:t>
      </w:r>
      <w:proofErr w:type="spellEnd"/>
      <w:r w:rsidRPr="00990145">
        <w:rPr>
          <w:rFonts w:eastAsia="Times New Roman" w:cs="Times New Roman"/>
        </w:rPr>
        <w:t xml:space="preserve">   </w:t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  <w:t xml:space="preserve">31 декабря </w:t>
      </w:r>
      <w:proofErr w:type="spellStart"/>
      <w:r w:rsidRPr="00990145">
        <w:rPr>
          <w:rFonts w:eastAsia="Times New Roman" w:cs="Times New Roman"/>
        </w:rPr>
        <w:t>201</w:t>
      </w:r>
      <w:r w:rsidR="00226971">
        <w:rPr>
          <w:rFonts w:eastAsia="Times New Roman" w:cs="Times New Roman"/>
        </w:rPr>
        <w:t>8</w:t>
      </w:r>
      <w:r w:rsidRPr="00990145">
        <w:rPr>
          <w:rFonts w:eastAsia="Times New Roman" w:cs="Times New Roman"/>
        </w:rPr>
        <w:t>г</w:t>
      </w:r>
      <w:proofErr w:type="spellEnd"/>
      <w:r w:rsidRPr="00990145">
        <w:rPr>
          <w:rFonts w:eastAsia="Times New Roman" w:cs="Times New Roman"/>
        </w:rPr>
        <w:t>.</w:t>
      </w:r>
    </w:p>
    <w:p w14:paraId="13810DCF" w14:textId="77777777" w:rsidR="00990145" w:rsidRPr="00990145" w:rsidRDefault="00990145" w:rsidP="00990145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990145">
        <w:rPr>
          <w:rFonts w:eastAsia="Times New Roman" w:cs="Times New Roman"/>
          <w:b/>
        </w:rPr>
        <w:t>ПРИКАЗЫВАЮ</w:t>
      </w:r>
    </w:p>
    <w:p w14:paraId="51D9650B" w14:textId="02930B83" w:rsidR="007523AD" w:rsidRPr="007523AD" w:rsidRDefault="007523AD" w:rsidP="007523AD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Ввести в действие с 01 января 201</w:t>
      </w:r>
      <w:r w:rsidR="00226971">
        <w:rPr>
          <w:rFonts w:eastAsia="Times New Roman" w:cs="Times New Roman"/>
          <w:szCs w:val="26"/>
        </w:rPr>
        <w:t>9</w:t>
      </w:r>
      <w:r w:rsidRPr="007523AD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: </w:t>
      </w:r>
    </w:p>
    <w:p w14:paraId="1C064093" w14:textId="4D0A8F58" w:rsidR="007523AD" w:rsidRPr="007523AD" w:rsidRDefault="007523AD" w:rsidP="007523AD">
      <w:pPr>
        <w:numPr>
          <w:ilvl w:val="0"/>
          <w:numId w:val="80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Налоговый учет осуществляется на одноименных счетах бухгалтерского учета, указанных в Приложении </w:t>
      </w:r>
      <w:proofErr w:type="spellStart"/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1</w:t>
      </w:r>
      <w:proofErr w:type="spellEnd"/>
      <w:r w:rsidRPr="007523AD">
        <w:rPr>
          <w:rFonts w:eastAsia="Times New Roman" w:cs="Times New Roman"/>
          <w:szCs w:val="26"/>
        </w:rPr>
        <w:t>;</w:t>
      </w:r>
    </w:p>
    <w:p w14:paraId="36E7F842" w14:textId="2929F864" w:rsidR="007523AD" w:rsidRPr="007523AD" w:rsidRDefault="007523AD" w:rsidP="007523AD">
      <w:pPr>
        <w:numPr>
          <w:ilvl w:val="0"/>
          <w:numId w:val="80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</w:t>
      </w:r>
      <w:r w:rsidR="005D67A0">
        <w:rPr>
          <w:rFonts w:eastAsia="Times New Roman" w:cs="Times New Roman"/>
          <w:szCs w:val="26"/>
        </w:rPr>
        <w:t>N</w:t>
      </w:r>
      <w:r w:rsidR="005D67A0" w:rsidRPr="005D67A0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2;</w:t>
      </w:r>
    </w:p>
    <w:p w14:paraId="7C2BBFEF" w14:textId="77777777" w:rsidR="007523AD" w:rsidRPr="007523AD" w:rsidRDefault="007523AD" w:rsidP="007523AD">
      <w:pPr>
        <w:numPr>
          <w:ilvl w:val="0"/>
          <w:numId w:val="80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56F2A5D" w14:textId="77777777" w:rsidR="007523AD" w:rsidRPr="007523AD" w:rsidRDefault="007523AD" w:rsidP="007523AD">
      <w:pPr>
        <w:numPr>
          <w:ilvl w:val="0"/>
          <w:numId w:val="80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Ведение налогового учета осуществлять по следующим правилам: </w:t>
      </w:r>
    </w:p>
    <w:p w14:paraId="04B8F30D" w14:textId="77777777" w:rsidR="007523AD" w:rsidRPr="004A03FC" w:rsidRDefault="007523AD" w:rsidP="007523AD">
      <w:pPr>
        <w:numPr>
          <w:ilvl w:val="0"/>
          <w:numId w:val="81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4650F537" w14:textId="7C002A32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входной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в соответствии с порядком, указанным в Приложении </w:t>
      </w:r>
      <w:proofErr w:type="spellStart"/>
      <w:r w:rsidR="005D67A0"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>3</w:t>
      </w:r>
      <w:proofErr w:type="spellEnd"/>
      <w:r w:rsidRPr="007523AD">
        <w:rPr>
          <w:rFonts w:eastAsia="Times New Roman" w:cs="Times New Roman"/>
          <w:szCs w:val="26"/>
        </w:rPr>
        <w:t>.</w:t>
      </w:r>
    </w:p>
    <w:p w14:paraId="2ADC215D" w14:textId="77777777" w:rsidR="007523AD" w:rsidRPr="004A03FC" w:rsidRDefault="007523AD" w:rsidP="004A03FC">
      <w:pPr>
        <w:numPr>
          <w:ilvl w:val="0"/>
          <w:numId w:val="81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4A03FC">
        <w:rPr>
          <w:rFonts w:eastAsia="Times New Roman" w:cs="Times New Roman"/>
          <w:b/>
          <w:szCs w:val="26"/>
        </w:rPr>
        <w:t>Налог на прибыль</w:t>
      </w:r>
    </w:p>
    <w:p w14:paraId="59F8B337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35003B4B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64EF7ED1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Амортизационная премия не начисляется;</w:t>
      </w:r>
    </w:p>
    <w:p w14:paraId="52E0F835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B9EF2C1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3BD3A65D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 xml:space="preserve">Затраты на приобретение спецоснастки, стоимостью не более </w:t>
      </w:r>
      <w:proofErr w:type="spellStart"/>
      <w:r w:rsidRPr="007523AD">
        <w:rPr>
          <w:rFonts w:eastAsia="Times New Roman" w:cs="Times New Roman"/>
          <w:szCs w:val="26"/>
        </w:rPr>
        <w:t>40000руб</w:t>
      </w:r>
      <w:proofErr w:type="spellEnd"/>
      <w:r w:rsidRPr="007523AD">
        <w:rPr>
          <w:rFonts w:eastAsia="Times New Roman" w:cs="Times New Roman"/>
          <w:szCs w:val="26"/>
        </w:rPr>
        <w:t>., учитываются в составе расходов равномерно по линейному способу – пропорционально сроку полезного использования</w:t>
      </w:r>
    </w:p>
    <w:p w14:paraId="41A205DE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Затраты на приобретение спецодежды, стоимостью не более </w:t>
      </w:r>
      <w:proofErr w:type="spellStart"/>
      <w:r w:rsidRPr="007523AD">
        <w:rPr>
          <w:rFonts w:eastAsia="Times New Roman" w:cs="Times New Roman"/>
          <w:szCs w:val="26"/>
        </w:rPr>
        <w:t>40000руб</w:t>
      </w:r>
      <w:proofErr w:type="spellEnd"/>
      <w:r w:rsidRPr="007523AD">
        <w:rPr>
          <w:rFonts w:eastAsia="Times New Roman" w:cs="Times New Roman"/>
          <w:szCs w:val="26"/>
        </w:rPr>
        <w:t>., учитываются в составе расходов равномерно по линейному способу – пропорционально сроку полезного использования</w:t>
      </w:r>
    </w:p>
    <w:p w14:paraId="7FC7E572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32BA316A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2C0671AC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4395E0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51D9634D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1BC37244" w14:textId="77777777" w:rsidR="007523AD" w:rsidRPr="007523AD" w:rsidRDefault="007523AD" w:rsidP="007523AD">
      <w:pPr>
        <w:numPr>
          <w:ilvl w:val="2"/>
          <w:numId w:val="81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340366C2" w14:textId="77777777" w:rsidR="007523AD" w:rsidRPr="007523AD" w:rsidRDefault="007523AD" w:rsidP="007523AD">
      <w:pPr>
        <w:numPr>
          <w:ilvl w:val="2"/>
          <w:numId w:val="81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189E1F8" w14:textId="77777777" w:rsidR="007523AD" w:rsidRPr="007523AD" w:rsidRDefault="007523AD" w:rsidP="007523AD">
      <w:pPr>
        <w:numPr>
          <w:ilvl w:val="2"/>
          <w:numId w:val="81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21AE9121" w14:textId="4D1ADC22" w:rsidR="007523AD" w:rsidRPr="007523AD" w:rsidRDefault="007523AD" w:rsidP="007523AD">
      <w:pPr>
        <w:numPr>
          <w:ilvl w:val="2"/>
          <w:numId w:val="81"/>
        </w:numPr>
        <w:spacing w:before="0" w:after="200" w:line="276" w:lineRule="auto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</w:t>
      </w:r>
      <w:r>
        <w:rPr>
          <w:rFonts w:eastAsia="Times New Roman" w:cs="Times New Roman"/>
          <w:spacing w:val="-2"/>
          <w:szCs w:val="26"/>
        </w:rPr>
        <w:t>"</w:t>
      </w:r>
      <w:r w:rsidRPr="007523AD">
        <w:rPr>
          <w:rFonts w:eastAsia="Times New Roman" w:cs="Times New Roman"/>
          <w:spacing w:val="-2"/>
          <w:szCs w:val="26"/>
        </w:rPr>
        <w:t>Основное производство</w:t>
      </w:r>
      <w:r>
        <w:rPr>
          <w:rFonts w:eastAsia="Times New Roman" w:cs="Times New Roman"/>
          <w:spacing w:val="-2"/>
          <w:szCs w:val="26"/>
        </w:rPr>
        <w:t>"</w:t>
      </w:r>
      <w:r w:rsidRPr="007523AD">
        <w:rPr>
          <w:rFonts w:eastAsia="Times New Roman" w:cs="Times New Roman"/>
          <w:spacing w:val="-2"/>
          <w:szCs w:val="26"/>
        </w:rPr>
        <w:t xml:space="preserve"> и </w:t>
      </w:r>
      <w:r w:rsidRPr="007523AD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41027502" w14:textId="4322B59C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 xml:space="preserve">Распределение </w:t>
      </w:r>
      <w:r w:rsidR="0049128B">
        <w:rPr>
          <w:rFonts w:eastAsia="Times New Roman" w:cs="Times New Roman"/>
          <w:spacing w:val="-2"/>
          <w:szCs w:val="26"/>
        </w:rPr>
        <w:t xml:space="preserve">общих </w:t>
      </w:r>
      <w:r w:rsidRPr="007523AD">
        <w:rPr>
          <w:rFonts w:eastAsia="Times New Roman" w:cs="Times New Roman"/>
          <w:spacing w:val="-2"/>
          <w:szCs w:val="26"/>
        </w:rPr>
        <w:t xml:space="preserve">прямых расходов между видами готовой продукции (работ, услуг), осуществляется пропорционально </w:t>
      </w:r>
      <w:r w:rsidR="0049128B">
        <w:rPr>
          <w:rFonts w:eastAsia="Times New Roman" w:cs="Times New Roman"/>
          <w:spacing w:val="-2"/>
          <w:szCs w:val="26"/>
        </w:rPr>
        <w:t>прямым затратам на конкретную готовую продукцию</w:t>
      </w:r>
      <w:r w:rsidRPr="007523AD">
        <w:rPr>
          <w:rFonts w:eastAsia="Times New Roman" w:cs="Times New Roman"/>
          <w:spacing w:val="-2"/>
          <w:szCs w:val="26"/>
        </w:rPr>
        <w:t xml:space="preserve"> (работ, услуг);</w:t>
      </w:r>
    </w:p>
    <w:p w14:paraId="164FA0CA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 суммы прямых расходов за месяц;</w:t>
      </w:r>
    </w:p>
    <w:p w14:paraId="07D81318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07612B8E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lastRenderedPageBreak/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5D0A407" w14:textId="77777777" w:rsidR="007523AD" w:rsidRPr="007523AD" w:rsidRDefault="007523AD" w:rsidP="007523AD">
      <w:pPr>
        <w:numPr>
          <w:ilvl w:val="1"/>
          <w:numId w:val="81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 xml:space="preserve">Исчисление и оплата авансовых платежей осуществляется ежемесячно на основе расчета авансовых платежей за квартал, установленных в </w:t>
      </w:r>
      <w:proofErr w:type="spellStart"/>
      <w:r w:rsidRPr="007523AD">
        <w:rPr>
          <w:rFonts w:eastAsia="Times New Roman" w:cs="Times New Roman"/>
          <w:szCs w:val="26"/>
        </w:rPr>
        <w:t>п.2</w:t>
      </w:r>
      <w:proofErr w:type="spellEnd"/>
      <w:r w:rsidRPr="007523AD">
        <w:rPr>
          <w:rFonts w:eastAsia="Times New Roman" w:cs="Times New Roman"/>
          <w:szCs w:val="26"/>
        </w:rPr>
        <w:t xml:space="preserve"> </w:t>
      </w:r>
      <w:proofErr w:type="spellStart"/>
      <w:r w:rsidRPr="007523AD">
        <w:rPr>
          <w:rFonts w:eastAsia="Times New Roman" w:cs="Times New Roman"/>
          <w:szCs w:val="26"/>
        </w:rPr>
        <w:t>ст.286</w:t>
      </w:r>
      <w:proofErr w:type="spellEnd"/>
      <w:r w:rsidRPr="007523AD">
        <w:rPr>
          <w:rFonts w:eastAsia="Times New Roman" w:cs="Times New Roman"/>
          <w:szCs w:val="26"/>
        </w:rPr>
        <w:t xml:space="preserve"> НК РФ, т.е. в размере 1/3 от предполагаемой прибыли за предыдущий квартал.</w:t>
      </w:r>
    </w:p>
    <w:p w14:paraId="24E056E6" w14:textId="77777777" w:rsidR="007523AD" w:rsidRPr="007523AD" w:rsidRDefault="007523AD" w:rsidP="007523AD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4D7268E1" w14:textId="77777777" w:rsidR="007523AD" w:rsidRPr="007523AD" w:rsidRDefault="007523AD" w:rsidP="007523AD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30DEB4BF" w14:textId="42F58224" w:rsidR="007523AD" w:rsidRPr="007523AD" w:rsidRDefault="005D67A0" w:rsidP="007523AD">
      <w:pPr>
        <w:pStyle w:val="33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 w:rsidR="00FD7517"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="007523AD" w:rsidRPr="007523AD">
        <w:t xml:space="preserve">Методика распределения </w:t>
      </w:r>
      <w:r w:rsidR="007523AD">
        <w:t>"</w:t>
      </w:r>
      <w:r w:rsidR="007523AD" w:rsidRPr="007523AD">
        <w:t>вход</w:t>
      </w:r>
      <w:r w:rsidR="007523AD">
        <w:t>ящего"</w:t>
      </w:r>
      <w:r w:rsidR="007523AD" w:rsidRPr="007523AD">
        <w:t xml:space="preserve"> НДС</w:t>
      </w:r>
    </w:p>
    <w:p w14:paraId="2676E85A" w14:textId="600742E5" w:rsidR="007523AD" w:rsidRPr="007523AD" w:rsidRDefault="007523AD" w:rsidP="007523AD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 w:rsidR="005D67A0">
        <w:rPr>
          <w:rFonts w:eastAsia="Times New Roman" w:cs="Times New Roman"/>
          <w:szCs w:val="26"/>
        </w:rPr>
        <w:t>N</w:t>
      </w:r>
      <w:r w:rsidR="004A03FC"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3ABC977E" w14:textId="109DBAF3" w:rsidR="007523AD" w:rsidRPr="007523AD" w:rsidRDefault="007523AD" w:rsidP="007523AD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2C5449B8" w14:textId="425A0E2E" w:rsidR="007523AD" w:rsidRPr="007523AD" w:rsidRDefault="007523AD" w:rsidP="007523AD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389CE94B" w14:textId="77777777" w:rsidR="007523AD" w:rsidRPr="007523AD" w:rsidRDefault="007523AD" w:rsidP="007523AD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6AEA6BA" w14:textId="77777777" w:rsidR="007523AD" w:rsidRPr="007523AD" w:rsidRDefault="007523AD" w:rsidP="007523AD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</w:t>
      </w:r>
      <w:proofErr w:type="spellStart"/>
      <w:r w:rsidRPr="007523AD">
        <w:rPr>
          <w:rFonts w:eastAsia="Times New Roman" w:cs="Times New Roman"/>
          <w:szCs w:val="26"/>
        </w:rPr>
        <w:t>ДоляРН</w:t>
      </w:r>
      <w:proofErr w:type="spellEnd"/>
      <w:r w:rsidRPr="007523AD">
        <w:rPr>
          <w:rFonts w:eastAsia="Times New Roman" w:cs="Times New Roman"/>
          <w:szCs w:val="26"/>
        </w:rPr>
        <w:t xml:space="preserve"> %) определяется по формуле: </w:t>
      </w:r>
    </w:p>
    <w:p w14:paraId="253F2E86" w14:textId="72E3E521" w:rsidR="007523AD" w:rsidRPr="007523AD" w:rsidRDefault="007523AD" w:rsidP="007523AD">
      <w:pPr>
        <w:spacing w:before="0" w:after="200" w:line="276" w:lineRule="auto"/>
        <w:ind w:left="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0BE4568F" wp14:editId="30A33DE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563" w14:textId="6FD217B1" w:rsidR="007523AD" w:rsidRPr="007523AD" w:rsidRDefault="004A03FC" w:rsidP="007523AD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</w:t>
      </w:r>
      <w:r w:rsidR="007523AD" w:rsidRPr="007523AD">
        <w:rPr>
          <w:rFonts w:eastAsia="Times New Roman" w:cs="Times New Roman"/>
          <w:szCs w:val="26"/>
        </w:rPr>
        <w:t>де</w:t>
      </w:r>
      <w:r>
        <w:rPr>
          <w:rFonts w:eastAsia="Times New Roman" w:cs="Times New Roman"/>
          <w:szCs w:val="26"/>
        </w:rPr>
        <w:t>:</w:t>
      </w:r>
    </w:p>
    <w:p w14:paraId="0CB7AE1E" w14:textId="77777777" w:rsidR="007523AD" w:rsidRPr="007523AD" w:rsidRDefault="007523AD" w:rsidP="007523AD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Рнеобл</w:t>
      </w:r>
      <w:proofErr w:type="spellEnd"/>
      <w:r w:rsidRPr="007523AD">
        <w:rPr>
          <w:rFonts w:eastAsia="Times New Roman" w:cs="Times New Roman"/>
          <w:szCs w:val="26"/>
        </w:rPr>
        <w:t xml:space="preserve"> – расходы, непосредственно относящиеся к необлагаемым НДС операциям</w:t>
      </w:r>
    </w:p>
    <w:p w14:paraId="7D9F5C62" w14:textId="77777777" w:rsidR="007523AD" w:rsidRPr="007523AD" w:rsidRDefault="007523AD" w:rsidP="007523AD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Ркосв</w:t>
      </w:r>
      <w:proofErr w:type="spellEnd"/>
      <w:r w:rsidRPr="007523AD">
        <w:rPr>
          <w:rFonts w:eastAsia="Times New Roman" w:cs="Times New Roman"/>
          <w:szCs w:val="26"/>
        </w:rPr>
        <w:t xml:space="preserve"> – сумма косвенных расходов, которые невозможно отнести только к облагаемым или необлагаемым НДС операциям</w:t>
      </w:r>
    </w:p>
    <w:p w14:paraId="65A8113D" w14:textId="77777777" w:rsidR="007523AD" w:rsidRPr="007523AD" w:rsidRDefault="007523AD" w:rsidP="007523AD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ВНеобл</w:t>
      </w:r>
      <w:proofErr w:type="spellEnd"/>
      <w:r w:rsidRPr="007523AD">
        <w:rPr>
          <w:rFonts w:eastAsia="Times New Roman" w:cs="Times New Roman"/>
          <w:szCs w:val="26"/>
        </w:rPr>
        <w:t xml:space="preserve"> – выручка от необлагаемых НДС операций</w:t>
      </w:r>
    </w:p>
    <w:p w14:paraId="7BAA31E4" w14:textId="77777777" w:rsidR="007523AD" w:rsidRPr="007523AD" w:rsidRDefault="007523AD" w:rsidP="007523AD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Вобщ</w:t>
      </w:r>
      <w:proofErr w:type="spellEnd"/>
      <w:r w:rsidRPr="007523AD">
        <w:rPr>
          <w:rFonts w:eastAsia="Times New Roman" w:cs="Times New Roman"/>
          <w:szCs w:val="26"/>
        </w:rPr>
        <w:t>- общая выручка без НДС</w:t>
      </w:r>
    </w:p>
    <w:p w14:paraId="4B48E4C6" w14:textId="77777777" w:rsidR="007523AD" w:rsidRPr="007523AD" w:rsidRDefault="007523AD" w:rsidP="007523AD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Робщ</w:t>
      </w:r>
      <w:proofErr w:type="spellEnd"/>
      <w:r w:rsidRPr="007523AD">
        <w:rPr>
          <w:rFonts w:eastAsia="Times New Roman" w:cs="Times New Roman"/>
          <w:szCs w:val="26"/>
        </w:rPr>
        <w:t xml:space="preserve"> – общая величина совокупных расходов. </w:t>
      </w:r>
    </w:p>
    <w:p w14:paraId="467D5DF7" w14:textId="77777777" w:rsidR="007523AD" w:rsidRPr="007523AD" w:rsidRDefault="007523AD" w:rsidP="007523AD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21001321" w14:textId="1D33C313" w:rsidR="00990145" w:rsidRPr="007523AD" w:rsidRDefault="007523AD" w:rsidP="004A03FC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  <w:bookmarkStart w:id="0" w:name="_GoBack"/>
      <w:bookmarkEnd w:id="0"/>
    </w:p>
    <w:sectPr w:rsidR="00990145" w:rsidRPr="007523AD" w:rsidSect="004A03FC">
      <w:headerReference w:type="default" r:id="rId10"/>
      <w:pgSz w:w="11906" w:h="16838"/>
      <w:pgMar w:top="851" w:right="84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D3AE" w14:textId="77777777" w:rsidR="002C40C2" w:rsidRDefault="002C40C2" w:rsidP="005940A3">
      <w:pPr>
        <w:spacing w:after="0"/>
      </w:pPr>
      <w:r>
        <w:separator/>
      </w:r>
    </w:p>
  </w:endnote>
  <w:endnote w:type="continuationSeparator" w:id="0">
    <w:p w14:paraId="642224D8" w14:textId="77777777" w:rsidR="002C40C2" w:rsidRDefault="002C40C2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A356" w14:textId="77777777" w:rsidR="002C40C2" w:rsidRDefault="002C40C2" w:rsidP="005940A3">
      <w:pPr>
        <w:spacing w:after="0"/>
      </w:pPr>
      <w:r>
        <w:separator/>
      </w:r>
    </w:p>
  </w:footnote>
  <w:footnote w:type="continuationSeparator" w:id="0">
    <w:p w14:paraId="5AB1E6E2" w14:textId="77777777" w:rsidR="002C40C2" w:rsidRDefault="002C40C2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74333" w14:textId="3A765AEA" w:rsidR="004A03FC" w:rsidRPr="004A03FC" w:rsidRDefault="004A03FC">
    <w:pPr>
      <w:pStyle w:val="af"/>
      <w:rPr>
        <w:sz w:val="6"/>
        <w:szCs w:val="6"/>
      </w:rPr>
    </w:pPr>
  </w:p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4A03FC" w:rsidRPr="004A03FC" w14:paraId="2C9F125F" w14:textId="77777777" w:rsidTr="00D97B3F">
      <w:trPr>
        <w:jc w:val="center"/>
      </w:trPr>
      <w:tc>
        <w:tcPr>
          <w:tcW w:w="814" w:type="dxa"/>
        </w:tcPr>
        <w:p w14:paraId="054009A8" w14:textId="433D38A1" w:rsidR="004A03FC" w:rsidRPr="004A03FC" w:rsidRDefault="004A03FC" w:rsidP="004A03FC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4A03FC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349E76D" wp14:editId="52DB5448">
                <wp:extent cx="173990" cy="141605"/>
                <wp:effectExtent l="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04BF2955" w14:textId="77777777" w:rsidR="004A03FC" w:rsidRPr="004A03FC" w:rsidRDefault="004A03FC" w:rsidP="004A03F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4A03F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4A03F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4A03F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2222" w:type="dxa"/>
          <w:vAlign w:val="center"/>
        </w:tcPr>
        <w:p w14:paraId="34A1574E" w14:textId="22736E20" w:rsidR="004A03FC" w:rsidRPr="004A03FC" w:rsidRDefault="004A03FC" w:rsidP="004A03F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4A03F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15DF2D91" w14:textId="2B641B41" w:rsidR="004A03FC" w:rsidRPr="004A03FC" w:rsidRDefault="004A03FC">
    <w:pPr>
      <w:pStyle w:val="af"/>
      <w:rPr>
        <w:sz w:val="6"/>
        <w:szCs w:val="6"/>
      </w:rPr>
    </w:pPr>
  </w:p>
  <w:p w14:paraId="4BEE5EFD" w14:textId="7152F072" w:rsidR="0053088B" w:rsidRPr="004A03FC" w:rsidRDefault="0053088B" w:rsidP="00B31021">
    <w:pPr>
      <w:pStyle w:val="af"/>
      <w:spacing w:before="0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1.15pt;height:11.1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7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4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5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A75F85"/>
    <w:multiLevelType w:val="hybridMultilevel"/>
    <w:tmpl w:val="2AF69B58"/>
    <w:lvl w:ilvl="0" w:tplc="1CE87AC2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8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844B39"/>
    <w:multiLevelType w:val="hybridMultilevel"/>
    <w:tmpl w:val="155E0B6A"/>
    <w:lvl w:ilvl="0" w:tplc="32146EAC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1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2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5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3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9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8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0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6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7"/>
  </w:num>
  <w:num w:numId="2">
    <w:abstractNumId w:val="23"/>
  </w:num>
  <w:num w:numId="3">
    <w:abstractNumId w:val="48"/>
  </w:num>
  <w:num w:numId="4">
    <w:abstractNumId w:val="18"/>
  </w:num>
  <w:num w:numId="5">
    <w:abstractNumId w:val="55"/>
  </w:num>
  <w:num w:numId="6">
    <w:abstractNumId w:val="70"/>
  </w:num>
  <w:num w:numId="7">
    <w:abstractNumId w:val="15"/>
  </w:num>
  <w:num w:numId="8">
    <w:abstractNumId w:val="49"/>
  </w:num>
  <w:num w:numId="9">
    <w:abstractNumId w:val="25"/>
  </w:num>
  <w:num w:numId="10">
    <w:abstractNumId w:val="5"/>
  </w:num>
  <w:num w:numId="11">
    <w:abstractNumId w:val="7"/>
  </w:num>
  <w:num w:numId="12">
    <w:abstractNumId w:val="46"/>
  </w:num>
  <w:num w:numId="13">
    <w:abstractNumId w:val="1"/>
  </w:num>
  <w:num w:numId="14">
    <w:abstractNumId w:val="41"/>
  </w:num>
  <w:num w:numId="15">
    <w:abstractNumId w:val="21"/>
  </w:num>
  <w:num w:numId="16">
    <w:abstractNumId w:val="68"/>
  </w:num>
  <w:num w:numId="17">
    <w:abstractNumId w:val="34"/>
  </w:num>
  <w:num w:numId="18">
    <w:abstractNumId w:val="78"/>
  </w:num>
  <w:num w:numId="19">
    <w:abstractNumId w:val="12"/>
  </w:num>
  <w:num w:numId="20">
    <w:abstractNumId w:val="74"/>
  </w:num>
  <w:num w:numId="21">
    <w:abstractNumId w:val="42"/>
  </w:num>
  <w:num w:numId="22">
    <w:abstractNumId w:val="44"/>
  </w:num>
  <w:num w:numId="23">
    <w:abstractNumId w:val="39"/>
  </w:num>
  <w:num w:numId="24">
    <w:abstractNumId w:val="31"/>
  </w:num>
  <w:num w:numId="25">
    <w:abstractNumId w:val="20"/>
  </w:num>
  <w:num w:numId="26">
    <w:abstractNumId w:val="63"/>
  </w:num>
  <w:num w:numId="27">
    <w:abstractNumId w:val="10"/>
  </w:num>
  <w:num w:numId="28">
    <w:abstractNumId w:val="27"/>
  </w:num>
  <w:num w:numId="29">
    <w:abstractNumId w:val="66"/>
  </w:num>
  <w:num w:numId="30">
    <w:abstractNumId w:val="30"/>
  </w:num>
  <w:num w:numId="31">
    <w:abstractNumId w:val="17"/>
  </w:num>
  <w:num w:numId="32">
    <w:abstractNumId w:val="35"/>
  </w:num>
  <w:num w:numId="33">
    <w:abstractNumId w:val="47"/>
  </w:num>
  <w:num w:numId="34">
    <w:abstractNumId w:val="79"/>
  </w:num>
  <w:num w:numId="35">
    <w:abstractNumId w:val="69"/>
  </w:num>
  <w:num w:numId="36">
    <w:abstractNumId w:val="4"/>
  </w:num>
  <w:num w:numId="37">
    <w:abstractNumId w:val="22"/>
  </w:num>
  <w:num w:numId="38">
    <w:abstractNumId w:val="65"/>
  </w:num>
  <w:num w:numId="39">
    <w:abstractNumId w:val="53"/>
  </w:num>
  <w:num w:numId="40">
    <w:abstractNumId w:val="32"/>
  </w:num>
  <w:num w:numId="41">
    <w:abstractNumId w:val="33"/>
  </w:num>
  <w:num w:numId="42">
    <w:abstractNumId w:val="16"/>
  </w:num>
  <w:num w:numId="43">
    <w:abstractNumId w:val="52"/>
  </w:num>
  <w:num w:numId="44">
    <w:abstractNumId w:val="2"/>
  </w:num>
  <w:num w:numId="45">
    <w:abstractNumId w:val="73"/>
  </w:num>
  <w:num w:numId="46">
    <w:abstractNumId w:val="43"/>
  </w:num>
  <w:num w:numId="47">
    <w:abstractNumId w:val="6"/>
  </w:num>
  <w:num w:numId="48">
    <w:abstractNumId w:val="45"/>
  </w:num>
  <w:num w:numId="49">
    <w:abstractNumId w:val="19"/>
  </w:num>
  <w:num w:numId="50">
    <w:abstractNumId w:val="14"/>
  </w:num>
  <w:num w:numId="51">
    <w:abstractNumId w:val="29"/>
  </w:num>
  <w:num w:numId="52">
    <w:abstractNumId w:val="28"/>
  </w:num>
  <w:num w:numId="53">
    <w:abstractNumId w:val="0"/>
  </w:num>
  <w:num w:numId="54">
    <w:abstractNumId w:val="54"/>
  </w:num>
  <w:num w:numId="55">
    <w:abstractNumId w:val="71"/>
  </w:num>
  <w:num w:numId="56">
    <w:abstractNumId w:val="67"/>
  </w:num>
  <w:num w:numId="57">
    <w:abstractNumId w:val="61"/>
  </w:num>
  <w:num w:numId="58">
    <w:abstractNumId w:val="56"/>
  </w:num>
  <w:num w:numId="59">
    <w:abstractNumId w:val="36"/>
  </w:num>
  <w:num w:numId="60">
    <w:abstractNumId w:val="76"/>
  </w:num>
  <w:num w:numId="61">
    <w:abstractNumId w:val="77"/>
  </w:num>
  <w:num w:numId="62">
    <w:abstractNumId w:val="50"/>
  </w:num>
  <w:num w:numId="63">
    <w:abstractNumId w:val="59"/>
  </w:num>
  <w:num w:numId="64">
    <w:abstractNumId w:val="11"/>
  </w:num>
  <w:num w:numId="65">
    <w:abstractNumId w:val="72"/>
  </w:num>
  <w:num w:numId="66">
    <w:abstractNumId w:val="13"/>
  </w:num>
  <w:num w:numId="67">
    <w:abstractNumId w:val="9"/>
  </w:num>
  <w:num w:numId="68">
    <w:abstractNumId w:val="60"/>
  </w:num>
  <w:num w:numId="69">
    <w:abstractNumId w:val="37"/>
  </w:num>
  <w:num w:numId="70">
    <w:abstractNumId w:val="51"/>
  </w:num>
  <w:num w:numId="71">
    <w:abstractNumId w:val="58"/>
  </w:num>
  <w:num w:numId="72">
    <w:abstractNumId w:val="24"/>
  </w:num>
  <w:num w:numId="73">
    <w:abstractNumId w:val="64"/>
  </w:num>
  <w:num w:numId="74">
    <w:abstractNumId w:val="38"/>
  </w:num>
  <w:num w:numId="75">
    <w:abstractNumId w:val="75"/>
  </w:num>
  <w:num w:numId="76">
    <w:abstractNumId w:val="3"/>
  </w:num>
  <w:num w:numId="77">
    <w:abstractNumId w:val="80"/>
  </w:num>
  <w:num w:numId="78">
    <w:abstractNumId w:val="8"/>
  </w:num>
  <w:num w:numId="79">
    <w:abstractNumId w:val="62"/>
  </w:num>
  <w:num w:numId="80">
    <w:abstractNumId w:val="26"/>
  </w:num>
  <w:num w:numId="81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23067"/>
    <w:rsid w:val="00030CAE"/>
    <w:rsid w:val="00036406"/>
    <w:rsid w:val="00037A68"/>
    <w:rsid w:val="0005514E"/>
    <w:rsid w:val="000605E8"/>
    <w:rsid w:val="00061F5C"/>
    <w:rsid w:val="00082BC3"/>
    <w:rsid w:val="0008409C"/>
    <w:rsid w:val="0009718B"/>
    <w:rsid w:val="000A544C"/>
    <w:rsid w:val="000A699C"/>
    <w:rsid w:val="000B6EB6"/>
    <w:rsid w:val="000D1DF4"/>
    <w:rsid w:val="000E0F6C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B4166"/>
    <w:rsid w:val="001C50C4"/>
    <w:rsid w:val="001D29AD"/>
    <w:rsid w:val="002045D2"/>
    <w:rsid w:val="002231A6"/>
    <w:rsid w:val="00226971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C40C2"/>
    <w:rsid w:val="002D0F77"/>
    <w:rsid w:val="002D4521"/>
    <w:rsid w:val="002E39C8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37C04"/>
    <w:rsid w:val="0036123A"/>
    <w:rsid w:val="00362FED"/>
    <w:rsid w:val="003910E4"/>
    <w:rsid w:val="003A46E7"/>
    <w:rsid w:val="003B18A0"/>
    <w:rsid w:val="003C4872"/>
    <w:rsid w:val="003D0D28"/>
    <w:rsid w:val="003E4FCD"/>
    <w:rsid w:val="003F52F6"/>
    <w:rsid w:val="00400FF0"/>
    <w:rsid w:val="00401128"/>
    <w:rsid w:val="00413AAE"/>
    <w:rsid w:val="00421473"/>
    <w:rsid w:val="004214CD"/>
    <w:rsid w:val="004236A7"/>
    <w:rsid w:val="004271BD"/>
    <w:rsid w:val="004409A6"/>
    <w:rsid w:val="0044158A"/>
    <w:rsid w:val="00444977"/>
    <w:rsid w:val="0044680C"/>
    <w:rsid w:val="00466710"/>
    <w:rsid w:val="004674F2"/>
    <w:rsid w:val="004718E2"/>
    <w:rsid w:val="00475091"/>
    <w:rsid w:val="00476B2A"/>
    <w:rsid w:val="00476D6E"/>
    <w:rsid w:val="004806F2"/>
    <w:rsid w:val="0049128B"/>
    <w:rsid w:val="0049298C"/>
    <w:rsid w:val="004A03FC"/>
    <w:rsid w:val="004D0652"/>
    <w:rsid w:val="004D124E"/>
    <w:rsid w:val="004D282A"/>
    <w:rsid w:val="004D3FF6"/>
    <w:rsid w:val="004E016C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54B4"/>
    <w:rsid w:val="005859F5"/>
    <w:rsid w:val="005907FB"/>
    <w:rsid w:val="005940A3"/>
    <w:rsid w:val="00597812"/>
    <w:rsid w:val="005A6B67"/>
    <w:rsid w:val="005B1F87"/>
    <w:rsid w:val="005B6364"/>
    <w:rsid w:val="005C03FF"/>
    <w:rsid w:val="005C0AE7"/>
    <w:rsid w:val="005C6B45"/>
    <w:rsid w:val="005D1787"/>
    <w:rsid w:val="005D67A0"/>
    <w:rsid w:val="005D6A9B"/>
    <w:rsid w:val="00607759"/>
    <w:rsid w:val="00607D18"/>
    <w:rsid w:val="00615A1E"/>
    <w:rsid w:val="0062075B"/>
    <w:rsid w:val="006368A4"/>
    <w:rsid w:val="0064358B"/>
    <w:rsid w:val="0064606E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3B62"/>
    <w:rsid w:val="006C48EF"/>
    <w:rsid w:val="006E37F2"/>
    <w:rsid w:val="00706F7B"/>
    <w:rsid w:val="00710089"/>
    <w:rsid w:val="007203AF"/>
    <w:rsid w:val="007523AD"/>
    <w:rsid w:val="00766C99"/>
    <w:rsid w:val="00775681"/>
    <w:rsid w:val="007762B8"/>
    <w:rsid w:val="007845B3"/>
    <w:rsid w:val="00794F4B"/>
    <w:rsid w:val="007B6563"/>
    <w:rsid w:val="007F1C43"/>
    <w:rsid w:val="008170A9"/>
    <w:rsid w:val="00827C53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904EC8"/>
    <w:rsid w:val="00910E0D"/>
    <w:rsid w:val="009159EA"/>
    <w:rsid w:val="00921AEF"/>
    <w:rsid w:val="0093567D"/>
    <w:rsid w:val="0094150E"/>
    <w:rsid w:val="00964A88"/>
    <w:rsid w:val="0099001B"/>
    <w:rsid w:val="00990145"/>
    <w:rsid w:val="009A20E7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252D6"/>
    <w:rsid w:val="00A31FC8"/>
    <w:rsid w:val="00A435D4"/>
    <w:rsid w:val="00A50D86"/>
    <w:rsid w:val="00A66826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C078E"/>
    <w:rsid w:val="00BE7AAE"/>
    <w:rsid w:val="00BF4A6D"/>
    <w:rsid w:val="00C01856"/>
    <w:rsid w:val="00C035A6"/>
    <w:rsid w:val="00C079F2"/>
    <w:rsid w:val="00C12CEC"/>
    <w:rsid w:val="00C23859"/>
    <w:rsid w:val="00C56B86"/>
    <w:rsid w:val="00C74040"/>
    <w:rsid w:val="00C742DE"/>
    <w:rsid w:val="00C74500"/>
    <w:rsid w:val="00C86F4C"/>
    <w:rsid w:val="00CA1B4B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21AC9"/>
    <w:rsid w:val="00D37D6E"/>
    <w:rsid w:val="00D46F7C"/>
    <w:rsid w:val="00D53346"/>
    <w:rsid w:val="00D60A39"/>
    <w:rsid w:val="00DB3FD4"/>
    <w:rsid w:val="00DB638A"/>
    <w:rsid w:val="00DC13C8"/>
    <w:rsid w:val="00DC2915"/>
    <w:rsid w:val="00DC3840"/>
    <w:rsid w:val="00DC51E2"/>
    <w:rsid w:val="00DC557A"/>
    <w:rsid w:val="00DC6B75"/>
    <w:rsid w:val="00DD330D"/>
    <w:rsid w:val="00DE1984"/>
    <w:rsid w:val="00DF0CD7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61A7"/>
    <w:rsid w:val="00F812F5"/>
    <w:rsid w:val="00F8390A"/>
    <w:rsid w:val="00F92CF6"/>
    <w:rsid w:val="00FA4BA8"/>
    <w:rsid w:val="00FB7E45"/>
    <w:rsid w:val="00FD1694"/>
    <w:rsid w:val="00FD7517"/>
    <w:rsid w:val="00FF5E7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FF8A-EAD7-4A05-9F39-F3655582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5</cp:revision>
  <cp:lastPrinted>2021-11-25T12:16:00Z</cp:lastPrinted>
  <dcterms:created xsi:type="dcterms:W3CDTF">2019-03-01T09:36:00Z</dcterms:created>
  <dcterms:modified xsi:type="dcterms:W3CDTF">2021-11-25T12:16:00Z</dcterms:modified>
</cp:coreProperties>
</file>