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22" w:rsidRDefault="00CE35E7">
      <w:r>
        <w:rPr>
          <w:noProof/>
          <w:lang w:eastAsia="ru-RU"/>
        </w:rPr>
        <w:drawing>
          <wp:inline distT="0" distB="0" distL="0" distR="0" wp14:anchorId="21420CA0" wp14:editId="4D1FFF26">
            <wp:extent cx="5940425" cy="7760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E7" w:rsidRDefault="00CE35E7">
      <w:r>
        <w:t>История</w:t>
      </w:r>
    </w:p>
    <w:p w:rsidR="00CE35E7" w:rsidRDefault="00CE35E7">
      <w:r>
        <w:rPr>
          <w:noProof/>
          <w:lang w:eastAsia="ru-RU"/>
        </w:rPr>
        <w:lastRenderedPageBreak/>
        <w:drawing>
          <wp:inline distT="0" distB="0" distL="0" distR="0" wp14:anchorId="21C790D2" wp14:editId="08863B0E">
            <wp:extent cx="5940425" cy="1132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E7" w:rsidRDefault="00CE35E7">
      <w:r>
        <w:t>2019</w:t>
      </w:r>
      <w:r w:rsidR="009302A4">
        <w:t xml:space="preserve"> – двойной клик мыши и переход в строку с УП за 2019 год.</w:t>
      </w:r>
      <w:bookmarkStart w:id="0" w:name="_GoBack"/>
      <w:bookmarkEnd w:id="0"/>
    </w:p>
    <w:p w:rsidR="00CE35E7" w:rsidRDefault="00CE35E7">
      <w:r>
        <w:rPr>
          <w:noProof/>
          <w:lang w:eastAsia="ru-RU"/>
        </w:rPr>
        <w:lastRenderedPageBreak/>
        <w:drawing>
          <wp:inline distT="0" distB="0" distL="0" distR="0" wp14:anchorId="2BB0B5A7" wp14:editId="3B36E6FE">
            <wp:extent cx="5940425" cy="8496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E7" w:rsidRDefault="00CE35E7">
      <w:r>
        <w:t>…</w:t>
      </w:r>
    </w:p>
    <w:sectPr w:rsidR="00CE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22"/>
    <w:rsid w:val="009302A4"/>
    <w:rsid w:val="00CE35E7"/>
    <w:rsid w:val="00D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01B"/>
  <w15:chartTrackingRefBased/>
  <w15:docId w15:val="{A05A3F12-F206-4A59-B1E3-A486CAD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4</cp:revision>
  <dcterms:created xsi:type="dcterms:W3CDTF">2020-04-05T08:43:00Z</dcterms:created>
  <dcterms:modified xsi:type="dcterms:W3CDTF">2020-04-05T08:45:00Z</dcterms:modified>
</cp:coreProperties>
</file>