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9C" w:rsidRDefault="00E77A9C">
      <w:r>
        <w:t>Карточка номенклатуры</w:t>
      </w:r>
    </w:p>
    <w:p w:rsidR="00D034C4" w:rsidRDefault="00272B70">
      <w:r>
        <w:rPr>
          <w:noProof/>
          <w:lang w:eastAsia="ru-RU"/>
        </w:rPr>
        <w:drawing>
          <wp:inline distT="0" distB="0" distL="0" distR="0" wp14:anchorId="733E7DDB" wp14:editId="64D2A22F">
            <wp:extent cx="5940425" cy="57480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C" w:rsidRDefault="00E77A9C">
      <w:r>
        <w:t>Номенклатурная группа</w:t>
      </w:r>
    </w:p>
    <w:p w:rsidR="00272B70" w:rsidRDefault="00272B70">
      <w:r>
        <w:rPr>
          <w:noProof/>
          <w:lang w:eastAsia="ru-RU"/>
        </w:rPr>
        <w:lastRenderedPageBreak/>
        <w:drawing>
          <wp:inline distT="0" distB="0" distL="0" distR="0" wp14:anchorId="1D8946BE" wp14:editId="01657294">
            <wp:extent cx="5142857" cy="383809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3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C" w:rsidRDefault="00E77A9C">
      <w:r>
        <w:t>Справочники – Номенклатура – ссылка Счета учета номенклатуры</w:t>
      </w:r>
    </w:p>
    <w:p w:rsidR="00E77A9C" w:rsidRDefault="00E77A9C">
      <w:r>
        <w:rPr>
          <w:noProof/>
          <w:lang w:eastAsia="ru-RU"/>
        </w:rPr>
        <w:drawing>
          <wp:inline distT="0" distB="0" distL="0" distR="0" wp14:anchorId="24A18400" wp14:editId="11095444">
            <wp:extent cx="5940425" cy="29940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A9C" w:rsidRDefault="00E77A9C"/>
    <w:sectPr w:rsidR="00E7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C4"/>
    <w:rsid w:val="00272B70"/>
    <w:rsid w:val="00D034C4"/>
    <w:rsid w:val="00E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F58C"/>
  <w15:chartTrackingRefBased/>
  <w15:docId w15:val="{B1D107C4-E072-420E-835B-2000B42F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Maria D</cp:lastModifiedBy>
  <cp:revision>3</cp:revision>
  <dcterms:created xsi:type="dcterms:W3CDTF">2020-02-14T10:45:00Z</dcterms:created>
  <dcterms:modified xsi:type="dcterms:W3CDTF">2020-02-14T10:49:00Z</dcterms:modified>
</cp:coreProperties>
</file>