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07" w:rsidRDefault="00162D07" w:rsidP="00162D07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Предположим, что фактически выплату премии произвели не 1 февраля, а 5 февраля. При этом премия выплачивается в полном объеме.</w:t>
      </w:r>
    </w:p>
    <w:p w:rsidR="00162D07" w:rsidRDefault="00162D07" w:rsidP="00162D07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Так как </w:t>
      </w:r>
      <w:r>
        <w:rPr>
          <w:rStyle w:val="a4"/>
          <w:rFonts w:ascii="Arial" w:hAnsi="Arial" w:cs="Arial"/>
          <w:color w:val="008000"/>
          <w:sz w:val="27"/>
          <w:szCs w:val="27"/>
        </w:rPr>
        <w:t>Дата получения дохода</w:t>
      </w:r>
      <w:r>
        <w:rPr>
          <w:rFonts w:ascii="Arial" w:hAnsi="Arial" w:cs="Arial"/>
          <w:color w:val="008000"/>
          <w:sz w:val="27"/>
          <w:szCs w:val="27"/>
        </w:rPr>
        <w:t> </w:t>
      </w:r>
      <w:r>
        <w:rPr>
          <w:rFonts w:ascii="Arial" w:hAnsi="Arial" w:cs="Arial"/>
          <w:color w:val="010101"/>
          <w:sz w:val="27"/>
          <w:szCs w:val="27"/>
        </w:rPr>
        <w:t xml:space="preserve">для разовых премий, </w:t>
      </w:r>
      <w:proofErr w:type="gramStart"/>
      <w:r>
        <w:rPr>
          <w:rFonts w:ascii="Arial" w:hAnsi="Arial" w:cs="Arial"/>
          <w:color w:val="010101"/>
          <w:sz w:val="27"/>
          <w:szCs w:val="27"/>
        </w:rPr>
        <w:t>к</w:t>
      </w:r>
      <w:proofErr w:type="gramEnd"/>
      <w:r>
        <w:rPr>
          <w:rFonts w:ascii="Arial" w:hAnsi="Arial" w:cs="Arial"/>
          <w:color w:val="010101"/>
          <w:sz w:val="27"/>
          <w:szCs w:val="27"/>
        </w:rPr>
        <w:t xml:space="preserve"> которой относится и </w:t>
      </w:r>
      <w:r>
        <w:rPr>
          <w:rStyle w:val="a4"/>
          <w:rFonts w:ascii="Arial" w:hAnsi="Arial" w:cs="Arial"/>
          <w:color w:val="008000"/>
          <w:sz w:val="27"/>
          <w:szCs w:val="27"/>
        </w:rPr>
        <w:t>Премия за прошлый месяц</w:t>
      </w:r>
      <w:r>
        <w:rPr>
          <w:rFonts w:ascii="Arial" w:hAnsi="Arial" w:cs="Arial"/>
          <w:color w:val="010101"/>
          <w:sz w:val="27"/>
          <w:szCs w:val="27"/>
        </w:rPr>
        <w:t>, определяется по дате ее выплаты, то в этом случае в регистре накопления </w:t>
      </w:r>
      <w:r>
        <w:rPr>
          <w:rStyle w:val="a4"/>
          <w:rFonts w:ascii="Arial" w:hAnsi="Arial" w:cs="Arial"/>
          <w:color w:val="008000"/>
          <w:sz w:val="27"/>
          <w:szCs w:val="27"/>
        </w:rPr>
        <w:t>Учет доходов для исчисления НДФЛ</w:t>
      </w:r>
      <w:r>
        <w:rPr>
          <w:rFonts w:ascii="Arial" w:hAnsi="Arial" w:cs="Arial"/>
          <w:color w:val="010101"/>
          <w:sz w:val="27"/>
          <w:szCs w:val="27"/>
        </w:rPr>
        <w:t> сумма дохода перебрасывается с плановой на фактическую дату выплаты (с 1 на 5 февраля):</w:t>
      </w:r>
    </w:p>
    <w:p w:rsidR="00162D07" w:rsidRDefault="00162D07" w:rsidP="00162D07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10101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005291"/>
          <w:sz w:val="27"/>
          <w:szCs w:val="27"/>
        </w:rPr>
        <w:drawing>
          <wp:inline distT="0" distB="0" distL="0" distR="0" wp14:anchorId="1D6F32E2" wp14:editId="4DFFBE20">
            <wp:extent cx="9486900" cy="3590925"/>
            <wp:effectExtent l="0" t="0" r="0" b="9525"/>
            <wp:docPr id="1" name="Рисунок 1" descr="https://buhexpert8.ru/wp-content/uploads/2019/04/image01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hexpert8.ru/wp-content/uploads/2019/04/image01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8C7" w:rsidRDefault="009E18C7"/>
    <w:sectPr w:rsidR="009E18C7" w:rsidSect="00162D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07"/>
    <w:rsid w:val="00162D07"/>
    <w:rsid w:val="009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hexpert8.ru/wp-content/uploads/2019/04/image01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egik</dc:creator>
  <cp:lastModifiedBy>egik</cp:lastModifiedBy>
  <cp:revision>1</cp:revision>
  <dcterms:created xsi:type="dcterms:W3CDTF">2019-04-11T09:46:00Z</dcterms:created>
  <dcterms:modified xsi:type="dcterms:W3CDTF">2019-04-11T09:47:00Z</dcterms:modified>
</cp:coreProperties>
</file>